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A16D8">
      <w:pPr>
        <w:jc w:val="center"/>
        <w:rPr>
          <w:rFonts w:ascii="宋体" w:hAnsi="宋体" w:eastAsia="宋体"/>
          <w:b/>
          <w:bCs/>
          <w:sz w:val="24"/>
        </w:rPr>
      </w:pPr>
      <w:r>
        <w:rPr>
          <w:rFonts w:hint="eastAsia" w:ascii="宋体" w:hAnsi="宋体" w:eastAsia="宋体"/>
          <w:b/>
          <w:bCs/>
          <w:sz w:val="24"/>
        </w:rPr>
        <w:t>会计学院大数据会计微专业简介</w:t>
      </w:r>
    </w:p>
    <w:p w14:paraId="1D14F38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b/>
          <w:bCs/>
          <w:sz w:val="24"/>
        </w:rPr>
      </w:pPr>
      <w:r>
        <w:rPr>
          <w:rFonts w:ascii="宋体" w:hAnsi="宋体" w:eastAsia="宋体"/>
          <w:b/>
          <w:bCs/>
          <w:sz w:val="24"/>
        </w:rPr>
        <w:t>一、专业概况</w:t>
      </w:r>
    </w:p>
    <w:p w14:paraId="1B220DE3">
      <w:pPr>
        <w:keepNext w:val="0"/>
        <w:keepLines w:val="0"/>
        <w:pageBreakBefore w:val="0"/>
        <w:widowControl w:val="0"/>
        <w:kinsoku/>
        <w:wordWrap/>
        <w:overflowPunct/>
        <w:topLinePunct w:val="0"/>
        <w:autoSpaceDE/>
        <w:autoSpaceDN/>
        <w:bidi w:val="0"/>
        <w:adjustRightInd/>
        <w:snapToGrid/>
        <w:spacing w:line="440" w:lineRule="exact"/>
        <w:ind w:firstLine="420"/>
        <w:jc w:val="both"/>
        <w:textAlignment w:val="auto"/>
        <w:rPr>
          <w:rFonts w:ascii="宋体" w:hAnsi="宋体" w:eastAsia="宋体"/>
          <w:sz w:val="24"/>
        </w:rPr>
      </w:pPr>
      <w:r>
        <w:rPr>
          <w:rFonts w:ascii="宋体" w:hAnsi="宋体" w:eastAsia="宋体"/>
          <w:sz w:val="24"/>
        </w:rPr>
        <w:t>随着大数据、云计算与人工智能持续重塑商业生态，会计行业的职能边界和技术工具正发生深刻变革。传统核算岗位大量被自动化取代，与此同时，既懂会计逻辑又能运用数据分析与智能决策技术的复合型人才极度短缺</w:t>
      </w:r>
      <w:r>
        <w:rPr>
          <w:rFonts w:hint="eastAsia" w:ascii="宋体" w:hAnsi="宋体" w:eastAsia="宋体"/>
          <w:sz w:val="24"/>
        </w:rPr>
        <w:t>，</w:t>
      </w:r>
      <w:r>
        <w:rPr>
          <w:rFonts w:ascii="宋体" w:hAnsi="宋体" w:eastAsia="宋体"/>
          <w:sz w:val="24"/>
        </w:rPr>
        <w:t>“懂财务、通数据、会决策”的新型财会岗位</w:t>
      </w:r>
      <w:r>
        <w:rPr>
          <w:rFonts w:hint="eastAsia" w:ascii="宋体" w:hAnsi="宋体" w:eastAsia="宋体"/>
          <w:sz w:val="24"/>
        </w:rPr>
        <w:t>面临较大</w:t>
      </w:r>
      <w:r>
        <w:rPr>
          <w:rFonts w:ascii="宋体" w:hAnsi="宋体" w:eastAsia="宋体"/>
          <w:sz w:val="24"/>
        </w:rPr>
        <w:t>缺口。</w:t>
      </w:r>
    </w:p>
    <w:p w14:paraId="6039E6AD">
      <w:pPr>
        <w:keepNext w:val="0"/>
        <w:keepLines w:val="0"/>
        <w:pageBreakBefore w:val="0"/>
        <w:widowControl w:val="0"/>
        <w:kinsoku/>
        <w:wordWrap/>
        <w:overflowPunct/>
        <w:topLinePunct w:val="0"/>
        <w:autoSpaceDE/>
        <w:autoSpaceDN/>
        <w:bidi w:val="0"/>
        <w:adjustRightInd/>
        <w:snapToGrid/>
        <w:spacing w:line="440" w:lineRule="exact"/>
        <w:ind w:firstLine="420"/>
        <w:jc w:val="both"/>
        <w:textAlignment w:val="auto"/>
        <w:rPr>
          <w:rFonts w:ascii="宋体" w:hAnsi="宋体" w:eastAsia="宋体"/>
          <w:sz w:val="24"/>
        </w:rPr>
      </w:pPr>
      <w:r>
        <w:rPr>
          <w:rFonts w:ascii="宋体" w:hAnsi="宋体" w:eastAsia="宋体"/>
          <w:sz w:val="24"/>
        </w:rPr>
        <w:t>西南财经大学会计学院依托全国首家获得 AACSB 商科与会计“双认证”</w:t>
      </w:r>
      <w:r>
        <w:rPr>
          <w:rFonts w:hint="eastAsia" w:ascii="宋体" w:hAnsi="宋体" w:eastAsia="宋体"/>
          <w:sz w:val="24"/>
        </w:rPr>
        <w:t>“再认证”</w:t>
      </w:r>
      <w:r>
        <w:rPr>
          <w:rFonts w:ascii="宋体" w:hAnsi="宋体" w:eastAsia="宋体"/>
          <w:sz w:val="24"/>
        </w:rPr>
        <w:t>的学科优势，</w:t>
      </w:r>
      <w:r>
        <w:rPr>
          <w:rFonts w:hint="eastAsia" w:ascii="宋体" w:hAnsi="宋体" w:eastAsia="宋体"/>
          <w:sz w:val="24"/>
        </w:rPr>
        <w:t>秉持</w:t>
      </w:r>
      <w:r>
        <w:rPr>
          <w:rFonts w:ascii="宋体" w:hAnsi="宋体" w:eastAsia="宋体"/>
          <w:sz w:val="24"/>
        </w:rPr>
        <w:t>“厚基础、宽口径、破门槛”</w:t>
      </w:r>
      <w:r>
        <w:rPr>
          <w:rFonts w:hint="eastAsia" w:ascii="宋体" w:hAnsi="宋体" w:eastAsia="宋体"/>
          <w:sz w:val="24"/>
        </w:rPr>
        <w:t>理念，</w:t>
      </w:r>
      <w:r>
        <w:rPr>
          <w:rFonts w:ascii="宋体" w:hAnsi="宋体" w:eastAsia="宋体"/>
          <w:sz w:val="24"/>
        </w:rPr>
        <w:t>率先构建了的</w:t>
      </w:r>
      <w:r>
        <w:rPr>
          <w:rFonts w:hint="eastAsia" w:ascii="宋体" w:hAnsi="宋体" w:eastAsia="宋体"/>
          <w:sz w:val="24"/>
        </w:rPr>
        <w:t>熟知会计与财务逻辑、数据分析逻辑与智能决策逻辑，具备战略思维”的“3+1”会计类专业培养理念。</w:t>
      </w:r>
    </w:p>
    <w:p w14:paraId="47CE3005">
      <w:pPr>
        <w:keepNext w:val="0"/>
        <w:keepLines w:val="0"/>
        <w:pageBreakBefore w:val="0"/>
        <w:widowControl w:val="0"/>
        <w:kinsoku/>
        <w:wordWrap/>
        <w:overflowPunct/>
        <w:topLinePunct w:val="0"/>
        <w:autoSpaceDE/>
        <w:autoSpaceDN/>
        <w:bidi w:val="0"/>
        <w:adjustRightInd/>
        <w:snapToGrid/>
        <w:spacing w:line="440" w:lineRule="exact"/>
        <w:ind w:firstLine="420"/>
        <w:jc w:val="both"/>
        <w:textAlignment w:val="auto"/>
        <w:rPr>
          <w:rFonts w:ascii="宋体" w:hAnsi="宋体" w:eastAsia="宋体"/>
          <w:sz w:val="24"/>
        </w:rPr>
      </w:pPr>
      <w:r>
        <w:rPr>
          <w:rFonts w:ascii="宋体" w:hAnsi="宋体" w:eastAsia="宋体"/>
          <w:sz w:val="24"/>
        </w:rPr>
        <w:t>在此基础上，学院整合《</w:t>
      </w:r>
      <w:r>
        <w:rPr>
          <w:rFonts w:hint="eastAsia" w:ascii="宋体" w:hAnsi="宋体" w:eastAsia="宋体"/>
          <w:sz w:val="24"/>
        </w:rPr>
        <w:t>数智会计</w:t>
      </w:r>
      <w:r>
        <w:rPr>
          <w:rFonts w:ascii="宋体" w:hAnsi="宋体" w:eastAsia="宋体"/>
          <w:sz w:val="24"/>
        </w:rPr>
        <w:t>》《</w:t>
      </w:r>
      <w:r>
        <w:rPr>
          <w:rFonts w:hint="eastAsia" w:ascii="宋体" w:hAnsi="宋体" w:eastAsia="宋体"/>
          <w:sz w:val="24"/>
        </w:rPr>
        <w:t>数智审计</w:t>
      </w:r>
      <w:r>
        <w:rPr>
          <w:rFonts w:ascii="宋体" w:hAnsi="宋体" w:eastAsia="宋体"/>
          <w:sz w:val="24"/>
        </w:rPr>
        <w:t>》《</w:t>
      </w:r>
      <w:r>
        <w:rPr>
          <w:rFonts w:hint="eastAsia" w:ascii="宋体" w:hAnsi="宋体" w:eastAsia="宋体"/>
          <w:sz w:val="24"/>
        </w:rPr>
        <w:t>智能财务管理</w:t>
      </w:r>
      <w:r>
        <w:rPr>
          <w:rFonts w:ascii="宋体" w:hAnsi="宋体" w:eastAsia="宋体"/>
          <w:sz w:val="24"/>
        </w:rPr>
        <w:t>》《</w:t>
      </w:r>
      <w:r>
        <w:rPr>
          <w:rFonts w:hint="eastAsia" w:ascii="宋体" w:hAnsi="宋体" w:eastAsia="宋体"/>
          <w:sz w:val="24"/>
        </w:rPr>
        <w:t>数字化企业管理基础</w:t>
      </w:r>
      <w:r>
        <w:rPr>
          <w:rFonts w:ascii="宋体" w:hAnsi="宋体" w:eastAsia="宋体"/>
          <w:sz w:val="24"/>
        </w:rPr>
        <w:t>》《</w:t>
      </w:r>
      <w:r>
        <w:rPr>
          <w:rFonts w:hint="eastAsia" w:ascii="宋体" w:hAnsi="宋体" w:eastAsia="宋体"/>
          <w:sz w:val="24"/>
        </w:rPr>
        <w:t>智能决策的机器学习基础</w:t>
      </w:r>
      <w:r>
        <w:rPr>
          <w:rFonts w:ascii="宋体" w:hAnsi="宋体" w:eastAsia="宋体"/>
          <w:sz w:val="24"/>
        </w:rPr>
        <w:t>》等核心课程，推出“大数据会计微专业”，旨在为数字经济时代培养具备数据思维、智能分析与决策能力的高素质会计专业人才。</w:t>
      </w:r>
    </w:p>
    <w:p w14:paraId="4C15045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b/>
          <w:bCs/>
          <w:sz w:val="24"/>
        </w:rPr>
      </w:pPr>
      <w:r>
        <w:rPr>
          <w:rFonts w:ascii="宋体" w:hAnsi="宋体" w:eastAsia="宋体"/>
          <w:b/>
          <w:bCs/>
          <w:sz w:val="24"/>
        </w:rPr>
        <w:t>二、培养目标</w:t>
      </w:r>
    </w:p>
    <w:p w14:paraId="5D542CE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sz w:val="24"/>
        </w:rPr>
        <w:t>本微专业坚持立德树人，面向未来智能财会生态，培养学生：</w:t>
      </w:r>
    </w:p>
    <w:p w14:paraId="014ACB8C">
      <w:pPr>
        <w:keepNext w:val="0"/>
        <w:keepLines w:val="0"/>
        <w:pageBreakBefore w:val="0"/>
        <w:widowControl w:val="0"/>
        <w:numPr>
          <w:ilvl w:val="0"/>
          <w:numId w:val="1"/>
        </w:numPr>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b/>
          <w:bCs/>
          <w:sz w:val="24"/>
        </w:rPr>
        <w:t>专业底蕴</w:t>
      </w:r>
      <w:r>
        <w:rPr>
          <w:rFonts w:ascii="宋体" w:hAnsi="宋体" w:eastAsia="宋体"/>
          <w:sz w:val="24"/>
        </w:rPr>
        <w:t>：系统掌握会计、审计与财务管理基础理论；</w:t>
      </w:r>
    </w:p>
    <w:p w14:paraId="2D6F6D7D">
      <w:pPr>
        <w:keepNext w:val="0"/>
        <w:keepLines w:val="0"/>
        <w:pageBreakBefore w:val="0"/>
        <w:widowControl w:val="0"/>
        <w:numPr>
          <w:ilvl w:val="0"/>
          <w:numId w:val="1"/>
        </w:numPr>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b/>
          <w:bCs/>
          <w:sz w:val="24"/>
        </w:rPr>
        <w:t>数据能力</w:t>
      </w:r>
      <w:r>
        <w:rPr>
          <w:rFonts w:ascii="宋体" w:hAnsi="宋体" w:eastAsia="宋体"/>
          <w:sz w:val="24"/>
        </w:rPr>
        <w:t>：熟练运用统计分析、机器学习与可视化工具处理海量财务与业务数据；</w:t>
      </w:r>
    </w:p>
    <w:p w14:paraId="26C80DA9">
      <w:pPr>
        <w:keepNext w:val="0"/>
        <w:keepLines w:val="0"/>
        <w:pageBreakBefore w:val="0"/>
        <w:widowControl w:val="0"/>
        <w:numPr>
          <w:ilvl w:val="0"/>
          <w:numId w:val="1"/>
        </w:numPr>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b/>
          <w:bCs/>
          <w:sz w:val="24"/>
        </w:rPr>
        <w:t>智能决策</w:t>
      </w:r>
      <w:r>
        <w:rPr>
          <w:rFonts w:ascii="宋体" w:hAnsi="宋体" w:eastAsia="宋体"/>
          <w:sz w:val="24"/>
        </w:rPr>
        <w:t>：能够在财务决策、风险评估与审计鉴证等场景中构建数据驱动的解决方案；</w:t>
      </w:r>
    </w:p>
    <w:p w14:paraId="63C0C2AE">
      <w:pPr>
        <w:keepNext w:val="0"/>
        <w:keepLines w:val="0"/>
        <w:pageBreakBefore w:val="0"/>
        <w:widowControl w:val="0"/>
        <w:numPr>
          <w:ilvl w:val="0"/>
          <w:numId w:val="1"/>
        </w:numPr>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b/>
          <w:bCs/>
          <w:sz w:val="24"/>
        </w:rPr>
        <w:t>创新精神</w:t>
      </w:r>
      <w:r>
        <w:rPr>
          <w:rFonts w:ascii="宋体" w:hAnsi="宋体" w:eastAsia="宋体"/>
          <w:sz w:val="24"/>
        </w:rPr>
        <w:t>：具备跨学科思维、科研意识与终身学习能力，可在企业财务、会计师事务所、数字咨询及监管机构等岗位发挥价值。</w:t>
      </w:r>
    </w:p>
    <w:p w14:paraId="74F96AD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b/>
          <w:bCs/>
          <w:sz w:val="24"/>
        </w:rPr>
      </w:pPr>
      <w:r>
        <w:rPr>
          <w:rFonts w:ascii="宋体" w:hAnsi="宋体" w:eastAsia="宋体"/>
          <w:b/>
          <w:bCs/>
          <w:sz w:val="24"/>
        </w:rPr>
        <w:t>三、课程适用人群</w:t>
      </w:r>
    </w:p>
    <w:p w14:paraId="1F8458D4">
      <w:pPr>
        <w:keepNext w:val="0"/>
        <w:keepLines w:val="0"/>
        <w:pageBreakBefore w:val="0"/>
        <w:widowControl w:val="0"/>
        <w:numPr>
          <w:ilvl w:val="0"/>
          <w:numId w:val="2"/>
        </w:numPr>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sz w:val="24"/>
        </w:rPr>
        <w:t>对大数据分析、人工智能在会计与审计领域的应用充满兴趣，希望掌握前沿技术的同学；</w:t>
      </w:r>
    </w:p>
    <w:p w14:paraId="335082C6">
      <w:pPr>
        <w:keepNext w:val="0"/>
        <w:keepLines w:val="0"/>
        <w:pageBreakBefore w:val="0"/>
        <w:widowControl w:val="0"/>
        <w:numPr>
          <w:ilvl w:val="0"/>
          <w:numId w:val="2"/>
        </w:numPr>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sz w:val="24"/>
        </w:rPr>
        <w:t>计划在企业财务、事务所审计、咨询或金融科技公司等机构从事数据驱动财务工作的同学；</w:t>
      </w:r>
    </w:p>
    <w:p w14:paraId="32B5C3E4">
      <w:pPr>
        <w:keepNext w:val="0"/>
        <w:keepLines w:val="0"/>
        <w:pageBreakBefore w:val="0"/>
        <w:widowControl w:val="0"/>
        <w:numPr>
          <w:ilvl w:val="0"/>
          <w:numId w:val="2"/>
        </w:numPr>
        <w:kinsoku/>
        <w:wordWrap/>
        <w:overflowPunct/>
        <w:topLinePunct w:val="0"/>
        <w:autoSpaceDE/>
        <w:autoSpaceDN/>
        <w:bidi w:val="0"/>
        <w:adjustRightInd/>
        <w:snapToGrid/>
        <w:spacing w:line="440" w:lineRule="exact"/>
        <w:jc w:val="both"/>
        <w:textAlignment w:val="auto"/>
        <w:rPr>
          <w:rFonts w:ascii="宋体" w:hAnsi="宋体" w:eastAsia="宋体"/>
          <w:sz w:val="24"/>
        </w:rPr>
      </w:pPr>
      <w:r>
        <w:rPr>
          <w:rFonts w:ascii="宋体" w:hAnsi="宋体" w:eastAsia="宋体"/>
          <w:sz w:val="24"/>
        </w:rPr>
        <w:t>具备经济学、管理学、计算机或统计背景，渴望构建“财务+数据”复合知识体系的同学；</w:t>
      </w:r>
    </w:p>
    <w:p w14:paraId="73384F8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b/>
          <w:bCs/>
          <w:sz w:val="24"/>
        </w:rPr>
      </w:pPr>
      <w:r>
        <w:rPr>
          <w:rFonts w:ascii="宋体" w:hAnsi="宋体" w:eastAsia="宋体"/>
          <w:b/>
          <w:bCs/>
          <w:sz w:val="24"/>
        </w:rPr>
        <w:t>四、学制与认证</w:t>
      </w:r>
    </w:p>
    <w:p w14:paraId="4C1112E9">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sz w:val="24"/>
        </w:rPr>
      </w:pPr>
      <w:r>
        <w:rPr>
          <w:rFonts w:ascii="宋体" w:hAnsi="宋体" w:eastAsia="宋体"/>
          <w:sz w:val="24"/>
        </w:rPr>
        <w:t>《数智会计》（课程代码：</w:t>
      </w:r>
      <w:r>
        <w:rPr>
          <w:rFonts w:hint="eastAsia" w:ascii="宋体" w:hAnsi="宋体" w:eastAsia="宋体"/>
          <w:sz w:val="24"/>
        </w:rPr>
        <w:t>GEC018</w:t>
      </w:r>
      <w:r>
        <w:rPr>
          <w:rFonts w:ascii="宋体" w:hAnsi="宋体" w:eastAsia="宋体"/>
          <w:sz w:val="24"/>
        </w:rPr>
        <w:t>）、《数智审计》（课程代码：</w:t>
      </w:r>
      <w:r>
        <w:rPr>
          <w:rFonts w:hint="eastAsia" w:ascii="宋体" w:hAnsi="宋体" w:eastAsia="宋体"/>
          <w:sz w:val="24"/>
        </w:rPr>
        <w:t>GEC017</w:t>
      </w:r>
      <w:r>
        <w:rPr>
          <w:rFonts w:ascii="宋体" w:hAnsi="宋体" w:eastAsia="宋体"/>
          <w:sz w:val="24"/>
        </w:rPr>
        <w:t>）、《智能财务管理》（课程代码：</w:t>
      </w:r>
      <w:r>
        <w:rPr>
          <w:rFonts w:hint="eastAsia" w:ascii="宋体" w:hAnsi="宋体" w:eastAsia="宋体"/>
          <w:sz w:val="24"/>
        </w:rPr>
        <w:t>GEC019</w:t>
      </w:r>
      <w:r>
        <w:rPr>
          <w:rFonts w:ascii="宋体" w:hAnsi="宋体" w:eastAsia="宋体"/>
          <w:sz w:val="24"/>
        </w:rPr>
        <w:t>）、《数字化企业管理基础》（课程代码：</w:t>
      </w:r>
      <w:r>
        <w:rPr>
          <w:rFonts w:hint="eastAsia" w:ascii="宋体" w:hAnsi="宋体" w:eastAsia="宋体"/>
          <w:sz w:val="24"/>
        </w:rPr>
        <w:t>GEC021</w:t>
      </w:r>
      <w:r>
        <w:rPr>
          <w:rFonts w:ascii="宋体" w:hAnsi="宋体" w:eastAsia="宋体"/>
          <w:sz w:val="24"/>
        </w:rPr>
        <w:t>）、《智能决策的机器学习基础》（课程代码：</w:t>
      </w:r>
      <w:r>
        <w:rPr>
          <w:rFonts w:hint="eastAsia" w:ascii="宋体" w:hAnsi="宋体" w:eastAsia="宋体"/>
          <w:sz w:val="24"/>
        </w:rPr>
        <w:t>GEC020</w:t>
      </w:r>
      <w:r>
        <w:rPr>
          <w:rFonts w:ascii="宋体" w:hAnsi="宋体" w:eastAsia="宋体"/>
          <w:sz w:val="24"/>
        </w:rPr>
        <w:t>）5 门课程分别对应1学分的通识选修课，其他形式及学分的课程不纳入微专业认证。</w:t>
      </w:r>
    </w:p>
    <w:p w14:paraId="2662F6A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sz w:val="24"/>
        </w:rPr>
      </w:pPr>
      <w:r>
        <w:rPr>
          <w:rFonts w:hint="eastAsia" w:ascii="宋体" w:hAnsi="宋体" w:eastAsia="宋体"/>
          <w:sz w:val="24"/>
        </w:rPr>
        <w:t>学生学完以上5门课并通过考试，</w:t>
      </w:r>
      <w:r>
        <w:rPr>
          <w:rFonts w:ascii="宋体" w:hAnsi="宋体" w:eastAsia="宋体"/>
          <w:sz w:val="24"/>
        </w:rPr>
        <w:t>可获得“西南财经大学—大数据会计微专业修读证明”。</w:t>
      </w:r>
    </w:p>
    <w:p w14:paraId="3D9E09C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b/>
          <w:bCs/>
          <w:sz w:val="24"/>
        </w:rPr>
      </w:pPr>
      <w:r>
        <w:rPr>
          <w:rFonts w:ascii="宋体" w:hAnsi="宋体" w:eastAsia="宋体"/>
          <w:b/>
          <w:bCs/>
          <w:sz w:val="24"/>
        </w:rPr>
        <w:t>五、招生对象</w:t>
      </w:r>
    </w:p>
    <w:p w14:paraId="72EA5409">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sz w:val="24"/>
        </w:rPr>
      </w:pPr>
      <w:r>
        <w:rPr>
          <w:rFonts w:ascii="宋体" w:hAnsi="宋体" w:eastAsia="宋体"/>
          <w:sz w:val="24"/>
        </w:rPr>
        <w:t>西南财经大学在校本科生（大二下学期及以上年级）。</w:t>
      </w:r>
    </w:p>
    <w:p w14:paraId="22A6CC5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b/>
          <w:bCs/>
          <w:sz w:val="24"/>
        </w:rPr>
      </w:pPr>
      <w:r>
        <w:rPr>
          <w:rFonts w:ascii="宋体" w:hAnsi="宋体" w:eastAsia="宋体"/>
          <w:b/>
          <w:bCs/>
          <w:sz w:val="24"/>
        </w:rPr>
        <w:t>六、报名时间及流程</w:t>
      </w:r>
    </w:p>
    <w:p w14:paraId="73F8FA64">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sz w:val="24"/>
        </w:rPr>
      </w:pPr>
      <w:r>
        <w:rPr>
          <w:rFonts w:ascii="宋体" w:hAnsi="宋体" w:eastAsia="宋体"/>
          <w:sz w:val="24"/>
        </w:rPr>
        <w:t xml:space="preserve">在 </w:t>
      </w:r>
      <w:r>
        <w:rPr>
          <w:rFonts w:ascii="宋体" w:hAnsi="宋体" w:eastAsia="宋体"/>
          <w:b w:val="0"/>
          <w:bCs w:val="0"/>
          <w:sz w:val="24"/>
        </w:rPr>
        <w:t>202</w:t>
      </w:r>
      <w:r>
        <w:rPr>
          <w:rFonts w:hint="eastAsia" w:ascii="宋体" w:hAnsi="宋体" w:eastAsia="宋体"/>
          <w:b w:val="0"/>
          <w:bCs w:val="0"/>
          <w:sz w:val="24"/>
          <w:lang w:val="en-US" w:eastAsia="zh-CN"/>
        </w:rPr>
        <w:t>6</w:t>
      </w:r>
      <w:r>
        <w:rPr>
          <w:rFonts w:ascii="宋体" w:hAnsi="宋体" w:eastAsia="宋体"/>
          <w:b w:val="0"/>
          <w:bCs w:val="0"/>
          <w:sz w:val="24"/>
        </w:rPr>
        <w:t>-202</w:t>
      </w:r>
      <w:r>
        <w:rPr>
          <w:rFonts w:hint="eastAsia" w:ascii="宋体" w:hAnsi="宋体" w:eastAsia="宋体"/>
          <w:b w:val="0"/>
          <w:bCs w:val="0"/>
          <w:sz w:val="24"/>
          <w:lang w:val="en-US" w:eastAsia="zh-CN"/>
        </w:rPr>
        <w:t>7</w:t>
      </w:r>
      <w:r>
        <w:rPr>
          <w:rFonts w:ascii="宋体" w:hAnsi="宋体" w:eastAsia="宋体"/>
          <w:b w:val="0"/>
          <w:bCs w:val="0"/>
          <w:sz w:val="24"/>
        </w:rPr>
        <w:t>-</w:t>
      </w:r>
      <w:r>
        <w:rPr>
          <w:rFonts w:hint="eastAsia" w:ascii="宋体" w:hAnsi="宋体" w:eastAsia="宋体"/>
          <w:b w:val="0"/>
          <w:bCs w:val="0"/>
          <w:sz w:val="24"/>
        </w:rPr>
        <w:t>1</w:t>
      </w:r>
      <w:r>
        <w:rPr>
          <w:rFonts w:ascii="宋体" w:hAnsi="宋体" w:eastAsia="宋体"/>
          <w:b w:val="0"/>
          <w:bCs w:val="0"/>
          <w:sz w:val="24"/>
        </w:rPr>
        <w:t xml:space="preserve"> 学期</w:t>
      </w:r>
      <w:r>
        <w:rPr>
          <w:rFonts w:ascii="宋体" w:hAnsi="宋体" w:eastAsia="宋体"/>
          <w:sz w:val="24"/>
        </w:rPr>
        <w:t>选课期间，通过教务系统“公选课”界面选择对应课程。</w:t>
      </w:r>
    </w:p>
    <w:p w14:paraId="31AACCA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ascii="宋体" w:hAnsi="宋体" w:eastAsia="宋体"/>
          <w:b/>
          <w:bCs/>
          <w:sz w:val="24"/>
        </w:rPr>
      </w:pPr>
      <w:r>
        <w:rPr>
          <w:rFonts w:ascii="宋体" w:hAnsi="宋体" w:eastAsia="宋体"/>
          <w:b/>
          <w:bCs/>
          <w:sz w:val="24"/>
        </w:rPr>
        <w:t>七、咨询方式</w:t>
      </w:r>
    </w:p>
    <w:p w14:paraId="14B36A10">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ascii="宋体" w:hAnsi="宋体" w:eastAsia="宋体"/>
          <w:sz w:val="24"/>
        </w:rPr>
      </w:pPr>
      <w:r>
        <w:rPr>
          <w:rFonts w:hint="eastAsia" w:ascii="宋体" w:hAnsi="宋体" w:eastAsia="宋体"/>
          <w:sz w:val="24"/>
          <w:lang w:val="en-US" w:eastAsia="zh-CN"/>
        </w:rPr>
        <w:t>会计</w:t>
      </w:r>
      <w:r>
        <w:rPr>
          <w:rFonts w:hint="eastAsia" w:ascii="宋体" w:hAnsi="宋体" w:eastAsia="宋体"/>
          <w:sz w:val="24"/>
        </w:rPr>
        <w:t>学院</w:t>
      </w:r>
      <w:r>
        <w:rPr>
          <w:rFonts w:hint="eastAsia" w:ascii="宋体" w:hAnsi="宋体" w:eastAsia="宋体"/>
          <w:sz w:val="24"/>
          <w:lang w:val="en-US" w:eastAsia="zh-CN"/>
        </w:rPr>
        <w:t>大数据会计</w:t>
      </w:r>
      <w:bookmarkStart w:id="0" w:name="_GoBack"/>
      <w:bookmarkEnd w:id="0"/>
      <w:r>
        <w:rPr>
          <w:rFonts w:hint="eastAsia" w:ascii="宋体" w:hAnsi="宋体" w:eastAsia="宋体"/>
          <w:sz w:val="24"/>
        </w:rPr>
        <w:t>微专业管理教师：</w:t>
      </w:r>
      <w:r>
        <w:rPr>
          <w:rFonts w:hint="eastAsia" w:ascii="宋体" w:hAnsi="宋体" w:eastAsia="宋体"/>
          <w:sz w:val="24"/>
          <w:lang w:val="en-US" w:eastAsia="zh-CN"/>
        </w:rPr>
        <w:t>王老师，电话：87081879，办公地点：诚正楼539</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984F6D"/>
    <w:multiLevelType w:val="multilevel"/>
    <w:tmpl w:val="68984F6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6AC432E2"/>
    <w:multiLevelType w:val="multilevel"/>
    <w:tmpl w:val="6AC432E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3D4"/>
    <w:rsid w:val="002217FB"/>
    <w:rsid w:val="0023598F"/>
    <w:rsid w:val="00261EB6"/>
    <w:rsid w:val="002E21A9"/>
    <w:rsid w:val="00327590"/>
    <w:rsid w:val="003D566A"/>
    <w:rsid w:val="004251E2"/>
    <w:rsid w:val="00467E6C"/>
    <w:rsid w:val="004C7D18"/>
    <w:rsid w:val="004F3B18"/>
    <w:rsid w:val="00506D43"/>
    <w:rsid w:val="00554B92"/>
    <w:rsid w:val="007533D4"/>
    <w:rsid w:val="007965F5"/>
    <w:rsid w:val="008C4807"/>
    <w:rsid w:val="00A2683B"/>
    <w:rsid w:val="00BB496B"/>
    <w:rsid w:val="00C071FC"/>
    <w:rsid w:val="00C073D8"/>
    <w:rsid w:val="00C85D25"/>
    <w:rsid w:val="00C8780D"/>
    <w:rsid w:val="00D23624"/>
    <w:rsid w:val="00DA566F"/>
    <w:rsid w:val="00EA0892"/>
    <w:rsid w:val="00F24111"/>
    <w:rsid w:val="00F87807"/>
    <w:rsid w:val="178650CC"/>
    <w:rsid w:val="1A165A7A"/>
    <w:rsid w:val="4B3F18FF"/>
    <w:rsid w:val="4B77290F"/>
    <w:rsid w:val="6F527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2</Pages>
  <Words>958</Words>
  <Characters>1008</Characters>
  <Lines>7</Lines>
  <Paragraphs>2</Paragraphs>
  <TotalTime>1</TotalTime>
  <ScaleCrop>false</ScaleCrop>
  <LinksUpToDate>false</LinksUpToDate>
  <CharactersWithSpaces>1013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2025-06-05T02:38:00Z</dcterms:created>
  <dc:creator>He Li</dc:creator>
  <cp:lastModifiedBy>吕俊超</cp:lastModifiedBy>
  <dcterms:modified xsi:type="dcterms:W3CDTF">2026-06-12T06:17:02Z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eyJoZGlkIjoiYzI0Y2U1NzNmNmI0MWVhZTUxMGI3NDA5ZWZiZTJhY2QiLCJ1c2VySWQiOiIxODMyNTk5ODUzIn0=</vt:lpwstr>
  </property>
  <property fmtid="{D5CDD505-2E9C-101B-9397-08002B2CF9AE}" pid="3" name="KSOProductBuildVer">
    <vt:lpwstr>2052-12.1.0.23125</vt:lpwstr>
  </property>
  <property fmtid="{D5CDD505-2E9C-101B-9397-08002B2CF9AE}" pid="4" name="ICV">
    <vt:lpwstr>DD9DE4F53AD54646941B448DF1A36C02_13</vt:lpwstr>
  </property>
</Properties>
</file>