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9041">
      <w:pPr>
        <w:pStyle w:val="2"/>
        <w:spacing w:before="124" w:beforeLines="40" w:after="124" w:afterLines="40" w:line="440" w:lineRule="exact"/>
        <w:jc w:val="center"/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eastAsia="zh-CN"/>
        </w:rPr>
        <w:t>法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学院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数字法学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/>
        </w:rPr>
        <w:t>微专业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简介</w:t>
      </w:r>
    </w:p>
    <w:p w14:paraId="0F8BC617">
      <w:pPr>
        <w:pStyle w:val="6"/>
        <w:spacing w:before="124" w:beforeLines="40" w:after="124" w:afterLines="40" w:line="440" w:lineRule="exact"/>
        <w:ind w:firstLine="482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一、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专业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概况</w:t>
      </w:r>
    </w:p>
    <w:p w14:paraId="1DC599FE">
      <w:pPr>
        <w:pStyle w:val="6"/>
        <w:spacing w:before="124" w:beforeLines="40" w:after="124" w:afterLines="40" w:line="440" w:lineRule="exact"/>
        <w:ind w:firstLine="482"/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当前数字技术快速发展，数字经济、数字平台、数据合规、数字金融等领域</w:t>
      </w: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法治问题日益凸显，社会对兼具法学、统计、工科、财经知识的数字法学复合型人才需求持续增长。传统法学教学存在学科壁垒明显、文理割裂、实践教学</w:t>
      </w: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不足等问题，现有人才培养模式难以适配数字化时代法治建设需求。</w:t>
      </w:r>
    </w:p>
    <w:p w14:paraId="46AA0348">
      <w:pPr>
        <w:pStyle w:val="6"/>
        <w:spacing w:before="124" w:beforeLines="40" w:after="124" w:afterLines="40" w:line="440" w:lineRule="exact"/>
        <w:ind w:firstLine="482"/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在此背景下，西南财经大学立足学校“新财经”发展战略，依托法学、统计、金融、管理科学与工程等多学科优势，由法学院牵头打造数字法学微专业课程群项目。项目整合校内多学院师资、实验室、实践平台资源，联合法院、互联网企业、行业机构等校外实务单位协同共建，构建跨学科、跨领域、理论结合实践的数字法学人才培养体系，同时联动多所高校开展教研协同，全面推进数字法学教学改革与创新人才培养。</w:t>
      </w:r>
    </w:p>
    <w:p w14:paraId="05225B56">
      <w:pPr>
        <w:pStyle w:val="6"/>
        <w:spacing w:before="124" w:beforeLines="40" w:after="124" w:afterLines="40" w:line="440" w:lineRule="exact"/>
        <w:ind w:firstLine="482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二、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培养目标</w:t>
      </w:r>
    </w:p>
    <w:p w14:paraId="0AFE7BD3">
      <w:pPr>
        <w:pStyle w:val="6"/>
        <w:spacing w:before="124" w:beforeLines="40" w:after="124" w:afterLines="40" w:line="440" w:lineRule="exact"/>
        <w:ind w:firstLine="482"/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面向数字经济法治、数据合规、平台监管、数字金融司法、智能司法等领域，培养具备扎实法学功底，掌握统计学、数据挖掘、机器学习、实证研究等数字技术能力，熟悉数字经济前沿法治问题，兼具理论素养、实操能力与创新思维的新财经复合型数字法治人才，同时为学校本硕贯通培养、硕博二级学科建设夯实人才基础。</w:t>
      </w:r>
    </w:p>
    <w:p w14:paraId="587A2CAA">
      <w:pPr>
        <w:pStyle w:val="6"/>
        <w:spacing w:before="124" w:beforeLines="40" w:after="124" w:afterLines="40" w:line="440" w:lineRule="exact"/>
        <w:ind w:firstLine="482"/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课程适用人群</w:t>
      </w:r>
    </w:p>
    <w:p w14:paraId="3FF357D2">
      <w:pPr>
        <w:pStyle w:val="6"/>
        <w:spacing w:before="124" w:beforeLines="40" w:after="124" w:afterLines="40" w:line="440" w:lineRule="exact"/>
        <w:ind w:firstLine="482"/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希望拓展数字法学知识体系、提升跨学科能力的法学及财经类在校学生；有意从事数据法务、数字合规、互联网金融法律、司法大数据、平台反垄断等相关工作的学生；想要学习实证法学、法律大数据、虚拟仿真实务技能，丰富专业能力与就业竞争力的学生。</w:t>
      </w:r>
    </w:p>
    <w:p w14:paraId="04B01C66">
      <w:pPr>
        <w:pStyle w:val="6"/>
        <w:spacing w:before="124" w:beforeLines="40" w:after="124" w:afterLines="40" w:line="440" w:lineRule="exact"/>
        <w:ind w:firstLine="482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四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学制与认证</w:t>
      </w:r>
    </w:p>
    <w:p w14:paraId="4A97BA6D">
      <w:pPr>
        <w:pStyle w:val="6"/>
        <w:spacing w:before="124" w:beforeLines="40" w:after="124" w:afterLines="40" w:line="440" w:lineRule="exact"/>
        <w:ind w:firstLine="480"/>
        <w:rPr>
          <w:rStyle w:val="5"/>
          <w:rFonts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《法律统计学》《数据法概论》《数据科学与法律人工智能概论》《网络与数字法学》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4"/>
          <w:szCs w:val="24"/>
        </w:rPr>
        <w:t>门课程分别对应1学分的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通识</w:t>
      </w:r>
      <w:r>
        <w:rPr>
          <w:rFonts w:hint="eastAsia" w:ascii="宋体" w:hAnsi="宋体" w:cs="宋体"/>
          <w:color w:val="000000"/>
          <w:sz w:val="24"/>
          <w:szCs w:val="24"/>
        </w:rPr>
        <w:t>选修课</w:t>
      </w:r>
      <w:r>
        <w:rPr>
          <w:rFonts w:ascii="宋体" w:hAnsi="宋体" w:cs="宋体"/>
          <w:color w:val="000000"/>
          <w:sz w:val="24"/>
          <w:szCs w:val="24"/>
        </w:rPr>
        <w:t>，</w:t>
      </w: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免收学费</w:t>
      </w: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eastAsia="zh-CN"/>
        </w:rPr>
        <w:t>，</w:t>
      </w:r>
      <w:r>
        <w:rPr>
          <w:rFonts w:ascii="宋体" w:hAnsi="宋体" w:cs="宋体"/>
          <w:color w:val="000000"/>
          <w:sz w:val="24"/>
          <w:szCs w:val="24"/>
        </w:rPr>
        <w:t>其他形式及学分的课程不纳入</w:t>
      </w:r>
      <w:r>
        <w:rPr>
          <w:rFonts w:hint="eastAsia" w:ascii="宋体" w:hAnsi="宋体" w:cs="宋体"/>
          <w:color w:val="000000"/>
          <w:sz w:val="24"/>
          <w:szCs w:val="24"/>
        </w:rPr>
        <w:t>认证</w:t>
      </w:r>
      <w:r>
        <w:rPr>
          <w:rFonts w:ascii="宋体" w:hAnsi="宋体" w:cs="宋体"/>
          <w:color w:val="000000"/>
          <w:sz w:val="24"/>
          <w:szCs w:val="24"/>
        </w:rPr>
        <w:t>。</w:t>
      </w: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学生学完</w:t>
      </w: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4</w:t>
      </w: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门课并通过</w:t>
      </w: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  <w:lang w:val="en-US" w:eastAsia="zh-CN"/>
        </w:rPr>
        <w:t>考核</w:t>
      </w:r>
      <w:r>
        <w:rPr>
          <w:rStyle w:val="5"/>
          <w:rFonts w:hint="eastAsia" w:ascii="宋体" w:hAnsi="宋体" w:cs="宋体"/>
          <w:b w:val="0"/>
          <w:bCs w:val="0"/>
          <w:color w:val="000000"/>
          <w:spacing w:val="9"/>
          <w:sz w:val="24"/>
          <w:szCs w:val="24"/>
          <w:shd w:val="clear" w:color="auto" w:fill="FFFFFF"/>
        </w:rPr>
        <w:t>，可获得微专业修读证明。</w:t>
      </w:r>
    </w:p>
    <w:p w14:paraId="7C5A4A49">
      <w:pPr>
        <w:pStyle w:val="6"/>
        <w:spacing w:before="124" w:beforeLines="40" w:after="124" w:afterLines="40" w:line="440" w:lineRule="exact"/>
        <w:ind w:firstLine="482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五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招生对象</w:t>
      </w:r>
    </w:p>
    <w:p w14:paraId="0DC8E014">
      <w:pPr>
        <w:pStyle w:val="6"/>
        <w:spacing w:before="124" w:beforeLines="40" w:after="124" w:afterLines="40" w:line="440" w:lineRule="exact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在校大二下及以上年级本科生。</w:t>
      </w:r>
    </w:p>
    <w:p w14:paraId="3DDFCAAE">
      <w:pPr>
        <w:pStyle w:val="6"/>
        <w:spacing w:before="124" w:beforeLines="40" w:after="124" w:afterLines="40" w:line="440" w:lineRule="exact"/>
        <w:ind w:firstLine="482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六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报名时间及流程</w:t>
      </w:r>
    </w:p>
    <w:p w14:paraId="3DFAA929">
      <w:pPr>
        <w:pStyle w:val="6"/>
        <w:spacing w:before="124" w:beforeLines="40" w:after="124" w:afterLines="40" w:line="440" w:lineRule="exact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color w:val="000000"/>
          <w:sz w:val="24"/>
          <w:szCs w:val="24"/>
        </w:rPr>
        <w:t>-202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7-1</w:t>
      </w:r>
      <w:r>
        <w:rPr>
          <w:rFonts w:hint="eastAsia" w:ascii="宋体" w:hAnsi="宋体" w:cs="宋体"/>
          <w:color w:val="000000"/>
          <w:sz w:val="24"/>
          <w:szCs w:val="24"/>
        </w:rPr>
        <w:t>学期选课期间，通过教务系统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，在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公选课选课页面中</w:t>
      </w:r>
      <w:r>
        <w:rPr>
          <w:rFonts w:hint="eastAsia" w:ascii="宋体" w:hAnsi="宋体" w:cs="宋体"/>
          <w:color w:val="000000"/>
          <w:sz w:val="24"/>
          <w:szCs w:val="24"/>
        </w:rPr>
        <w:t>选课即可。</w:t>
      </w:r>
    </w:p>
    <w:p w14:paraId="1F994892">
      <w:pPr>
        <w:pStyle w:val="6"/>
        <w:spacing w:before="124" w:beforeLines="40" w:after="124" w:afterLines="40" w:line="440" w:lineRule="exact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通过教务系统选课的学生可获得线上学习平台的账号，学生可通过网页端和APP端两种不同形式的平台进行线上课程的持续学习、阶段性测试。</w:t>
      </w:r>
    </w:p>
    <w:p w14:paraId="78277246">
      <w:pPr>
        <w:pStyle w:val="6"/>
        <w:spacing w:before="124" w:beforeLines="40" w:after="124" w:afterLines="40" w:line="440" w:lineRule="exact"/>
        <w:ind w:firstLine="482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七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咨询方式</w:t>
      </w:r>
    </w:p>
    <w:p w14:paraId="00C57BAD">
      <w:pPr>
        <w:pStyle w:val="6"/>
        <w:spacing w:before="124" w:beforeLines="40" w:after="124" w:afterLines="40" w:line="440" w:lineRule="exact"/>
        <w:ind w:firstLine="48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法学院数字法学</w:t>
      </w:r>
      <w:r>
        <w:rPr>
          <w:rFonts w:hint="eastAsia" w:ascii="宋体" w:hAnsi="宋体" w:cs="宋体"/>
          <w:color w:val="000000"/>
          <w:sz w:val="24"/>
          <w:szCs w:val="24"/>
        </w:rPr>
        <w:t>微专业管理教师：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罗</w:t>
      </w:r>
      <w:r>
        <w:rPr>
          <w:rFonts w:hint="eastAsia" w:ascii="宋体" w:hAnsi="宋体" w:cs="宋体"/>
          <w:color w:val="000000"/>
          <w:sz w:val="24"/>
          <w:szCs w:val="24"/>
        </w:rPr>
        <w:t>老师</w:t>
      </w:r>
    </w:p>
    <w:p w14:paraId="5E548479">
      <w:pPr>
        <w:pStyle w:val="6"/>
        <w:spacing w:before="124" w:beforeLines="40" w:after="124" w:afterLines="40" w:line="440" w:lineRule="exact"/>
        <w:ind w:firstLine="480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电话：</w:t>
      </w:r>
      <w:r>
        <w:rPr>
          <w:rFonts w:hint="eastAsia" w:ascii="宋体" w:hAnsi="宋体" w:cs="宋体"/>
          <w:color w:val="000000"/>
          <w:sz w:val="24"/>
          <w:szCs w:val="24"/>
        </w:rPr>
        <w:t>870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81769</w:t>
      </w:r>
      <w:r>
        <w:rPr>
          <w:rFonts w:hint="eastAsia" w:ascii="宋体" w:hAnsi="宋体" w:cs="宋体"/>
          <w:color w:val="000000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办公地点：通博楼C322</w:t>
      </w:r>
    </w:p>
    <w:p w14:paraId="03097F9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23AB3"/>
    <w:rsid w:val="0BDC70EB"/>
    <w:rsid w:val="0E53715E"/>
    <w:rsid w:val="129F0AAB"/>
    <w:rsid w:val="153E1DA1"/>
    <w:rsid w:val="20CC45DA"/>
    <w:rsid w:val="24CC3981"/>
    <w:rsid w:val="2E4272A0"/>
    <w:rsid w:val="2FB4573E"/>
    <w:rsid w:val="3ADE5D64"/>
    <w:rsid w:val="3CB02ABC"/>
    <w:rsid w:val="40DA6FCE"/>
    <w:rsid w:val="4416656F"/>
    <w:rsid w:val="4A600544"/>
    <w:rsid w:val="4E8B1908"/>
    <w:rsid w:val="54DF0CD3"/>
    <w:rsid w:val="58782EFD"/>
    <w:rsid w:val="5AB83A84"/>
    <w:rsid w:val="5AFD593B"/>
    <w:rsid w:val="69653029"/>
    <w:rsid w:val="747F7695"/>
    <w:rsid w:val="7544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72"/>
      <w:ind w:left="116" w:right="262"/>
    </w:pPr>
    <w:rPr>
      <w:rFonts w:ascii="PMingLiU" w:hAnsi="PMingLiU" w:eastAsia="PMingLiU" w:cs="PMingLiU"/>
      <w:sz w:val="32"/>
      <w:szCs w:val="32"/>
      <w:lang w:val="zh-CN" w:bidi="zh-CN"/>
    </w:rPr>
  </w:style>
  <w:style w:type="character" w:styleId="5">
    <w:name w:val="Strong"/>
    <w:basedOn w:val="4"/>
    <w:qFormat/>
    <w:uiPriority w:val="22"/>
    <w:rPr>
      <w:b/>
      <w:bCs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2026-06-11T08:15:38Z</dcterms:created>
  <dc:creator>lyh</dc:creator>
  <cp:lastModifiedBy>罗一慧</cp:lastModifiedBy>
  <dcterms:modified xsi:type="dcterms:W3CDTF">2026-06-12T07:56:03Z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eyJoZGlkIjoiZTE4MGI4NGJlZDBkM2RhM2NhNGIwZWM0MWJjOGIwMGUiLCJ1c2VySWQiOiIxNTMyNTc1Mjg2In0=</vt:lpwstr>
  </property>
  <property fmtid="{D5CDD505-2E9C-101B-9397-08002B2CF9AE}" pid="4" name="ICV">
    <vt:lpwstr>8D03A992F3414AC5B4DA52DEF5D63C85_12</vt:lpwstr>
  </property>
</Properties>
</file>