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E2" w:rsidRPr="00E35EC4" w:rsidRDefault="001973E2" w:rsidP="00E35EC4">
      <w:pPr>
        <w:spacing w:line="600" w:lineRule="exact"/>
        <w:jc w:val="center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E35EC4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西南财经大学</w:t>
      </w:r>
      <w:r w:rsidRPr="00E35EC4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2018</w:t>
      </w:r>
      <w:r w:rsidR="00FD3353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年</w:t>
      </w:r>
      <w:r w:rsidR="00FD3353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>获四川省</w:t>
      </w:r>
      <w:r w:rsidRPr="00E35EC4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第八届高等教育优秀教学成果</w:t>
      </w:r>
      <w:r w:rsidRPr="00E35EC4"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  <w:t>获奖项目名单</w:t>
      </w:r>
    </w:p>
    <w:p w:rsidR="001973E2" w:rsidRPr="001973E2" w:rsidRDefault="001973E2" w:rsidP="001973E2">
      <w:pPr>
        <w:spacing w:line="600" w:lineRule="exact"/>
        <w:ind w:firstLine="562"/>
        <w:jc w:val="center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544"/>
        <w:gridCol w:w="4121"/>
        <w:gridCol w:w="1446"/>
        <w:gridCol w:w="1637"/>
      </w:tblGrid>
      <w:tr w:rsidR="00E35EC4" w:rsidRPr="001973E2" w:rsidTr="00E35EC4">
        <w:trPr>
          <w:trHeight w:val="90"/>
          <w:jc w:val="center"/>
        </w:trPr>
        <w:tc>
          <w:tcPr>
            <w:tcW w:w="884" w:type="dxa"/>
            <w:vAlign w:val="center"/>
          </w:tcPr>
          <w:p w:rsidR="00E35EC4" w:rsidRPr="004637CF" w:rsidRDefault="00E35EC4" w:rsidP="00E35EC4">
            <w:pPr>
              <w:contextualSpacing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4637CF">
              <w:rPr>
                <w:rFonts w:asciiTheme="minorEastAsia" w:hAnsiTheme="minorEastAsia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544" w:type="dxa"/>
            <w:vAlign w:val="center"/>
          </w:tcPr>
          <w:p w:rsidR="00E35EC4" w:rsidRPr="004637CF" w:rsidRDefault="00E35EC4" w:rsidP="00E35EC4">
            <w:pPr>
              <w:contextualSpacing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4637CF">
              <w:rPr>
                <w:rFonts w:asciiTheme="minorEastAsia" w:hAnsiTheme="minorEastAsia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4121" w:type="dxa"/>
            <w:vAlign w:val="center"/>
          </w:tcPr>
          <w:p w:rsidR="00E35EC4" w:rsidRPr="004637CF" w:rsidRDefault="00E35EC4" w:rsidP="00E35EC4">
            <w:pPr>
              <w:contextualSpacing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4637CF">
              <w:rPr>
                <w:rFonts w:asciiTheme="minorEastAsia" w:hAnsiTheme="minorEastAsia" w:cs="Times New Roman"/>
                <w:b/>
                <w:sz w:val="24"/>
                <w:szCs w:val="24"/>
              </w:rPr>
              <w:t>完成人员</w:t>
            </w:r>
          </w:p>
        </w:tc>
        <w:tc>
          <w:tcPr>
            <w:tcW w:w="1446" w:type="dxa"/>
            <w:vAlign w:val="center"/>
          </w:tcPr>
          <w:p w:rsidR="00E35EC4" w:rsidRPr="004637CF" w:rsidRDefault="00E35EC4" w:rsidP="00E35EC4">
            <w:pPr>
              <w:contextualSpacing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4637CF">
              <w:rPr>
                <w:rFonts w:asciiTheme="minorEastAsia" w:hAnsiTheme="minorEastAsia" w:cs="Times New Roman"/>
                <w:b/>
                <w:sz w:val="24"/>
                <w:szCs w:val="24"/>
              </w:rPr>
              <w:t>所属单位</w:t>
            </w:r>
          </w:p>
        </w:tc>
        <w:tc>
          <w:tcPr>
            <w:tcW w:w="1637" w:type="dxa"/>
            <w:vAlign w:val="center"/>
          </w:tcPr>
          <w:p w:rsidR="00E35EC4" w:rsidRPr="004637CF" w:rsidRDefault="00E35EC4" w:rsidP="00E35EC4">
            <w:pPr>
              <w:contextualSpacing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4637CF">
              <w:rPr>
                <w:rFonts w:asciiTheme="minorEastAsia" w:hAnsiTheme="minorEastAsia" w:cs="Times New Roman"/>
                <w:b/>
                <w:sz w:val="24"/>
                <w:szCs w:val="24"/>
              </w:rPr>
              <w:t>成果等级</w:t>
            </w:r>
          </w:p>
        </w:tc>
      </w:tr>
      <w:tr w:rsidR="00E35EC4" w:rsidRPr="001973E2" w:rsidTr="00E35EC4">
        <w:trPr>
          <w:trHeight w:val="90"/>
          <w:jc w:val="center"/>
        </w:trPr>
        <w:tc>
          <w:tcPr>
            <w:tcW w:w="884" w:type="dxa"/>
            <w:vAlign w:val="center"/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2544" w:type="dxa"/>
            <w:vAlign w:val="center"/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打造平台，优势互补，构筑通识教育优质资源共享体系</w:t>
            </w:r>
          </w:p>
        </w:tc>
        <w:tc>
          <w:tcPr>
            <w:tcW w:w="4121" w:type="dxa"/>
            <w:vAlign w:val="center"/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马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骁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、杨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丹、曾道荣、何云庵、杨海洋、曹顺庆、吴能表、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蒋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宁、陈秋生、习勇生</w:t>
            </w:r>
            <w:bookmarkStart w:id="0" w:name="_GoBack"/>
            <w:bookmarkEnd w:id="0"/>
          </w:p>
        </w:tc>
        <w:tc>
          <w:tcPr>
            <w:tcW w:w="1446" w:type="dxa"/>
            <w:vAlign w:val="center"/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西南财经大学、四川大学、重庆大学、电子科技大学、西南大学</w:t>
            </w:r>
          </w:p>
        </w:tc>
        <w:tc>
          <w:tcPr>
            <w:tcW w:w="1637" w:type="dxa"/>
            <w:vAlign w:val="center"/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一等</w:t>
            </w:r>
          </w:p>
        </w:tc>
      </w:tr>
    </w:tbl>
    <w:tbl>
      <w:tblPr>
        <w:tblStyle w:val="a"/>
        <w:tblW w:w="10632" w:type="dxa"/>
        <w:tblLayout w:type="fixed"/>
        <w:tblLook w:val="0000" w:firstRow="0" w:lastRow="0" w:firstColumn="0" w:lastColumn="0" w:noHBand="0" w:noVBand="0"/>
      </w:tblPr>
      <w:tblGrid>
        <w:gridCol w:w="147"/>
        <w:gridCol w:w="590"/>
        <w:gridCol w:w="147"/>
        <w:gridCol w:w="2397"/>
        <w:gridCol w:w="147"/>
        <w:gridCol w:w="4085"/>
        <w:gridCol w:w="36"/>
        <w:gridCol w:w="1446"/>
        <w:gridCol w:w="78"/>
        <w:gridCol w:w="1559"/>
      </w:tblGrid>
      <w:tr w:rsidR="00E35EC4" w:rsidRPr="001973E2" w:rsidTr="00E35EC4">
        <w:trPr>
          <w:trHeight w:val="9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31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通识为基，多元交融，跨学科复合型卓越财经人才培养的探索与实践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汤火箭、李永强、张桥云、寇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纲、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郭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建军、甘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犁、陈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昊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、冉茂瑜、徐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琳、余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会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一等</w:t>
            </w:r>
          </w:p>
        </w:tc>
      </w:tr>
      <w:tr w:rsidR="00E35EC4" w:rsidRPr="001973E2" w:rsidTr="00E35EC4">
        <w:trPr>
          <w:trHeight w:val="9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41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从法律诊所到法律医院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——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法学实践教学模式的重构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高晋康、鲁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篱、王伦刚、樊俊飞、汪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蕾、王卓宇、兰荣杰、陶维东、雷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芸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、牟海英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一等</w:t>
            </w:r>
          </w:p>
        </w:tc>
      </w:tr>
      <w:tr w:rsidR="00E35EC4" w:rsidRPr="001973E2" w:rsidTr="00E35EC4">
        <w:trPr>
          <w:trHeight w:val="9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71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扎根中国，淬炼大我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——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西财德育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体系创新与实践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欧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兵、明海峰、黄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珣、艾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鸿、唐晓勇、雷栋良、王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偞婷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、杨婧岚、廖春华、魏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一等</w:t>
            </w:r>
          </w:p>
        </w:tc>
      </w:tr>
      <w:tr w:rsidR="00E35EC4" w:rsidRPr="001973E2" w:rsidTr="00E35EC4">
        <w:trPr>
          <w:trHeight w:val="9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立足专业，十年打磨，会计人才实践教学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CCI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模式的构建与实施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马永强、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邹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燕、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谭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洪涛、刘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坤、王路菲、刘砚琛、杨长虹、张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冬、唐国琼、何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二等</w:t>
            </w:r>
          </w:p>
        </w:tc>
      </w:tr>
      <w:tr w:rsidR="00E35EC4" w:rsidRPr="001973E2" w:rsidTr="00E35EC4">
        <w:trPr>
          <w:trHeight w:val="9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财经高校思想政治理论课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双循环反哺式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教学模式的探索与实践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唐晓勇、刘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芳、陈宗权、吴玉平、李春梅、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廖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伟、龚松柏、黄世坤、查少刚、秦艺萍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二等</w:t>
            </w:r>
          </w:p>
        </w:tc>
      </w:tr>
      <w:tr w:rsidR="00E35EC4" w:rsidRPr="001973E2" w:rsidTr="00E35EC4">
        <w:trPr>
          <w:trHeight w:val="9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83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实践为核，多元协同，构建国际商务专业学位研究生培养新体系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姚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星、姜玉梅、黄载曦、任迎伟、叶作亮、郜筱亮、张桂铭、吴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钢、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吕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佳、严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二等</w:t>
            </w:r>
          </w:p>
        </w:tc>
      </w:tr>
      <w:tr w:rsidR="00E35EC4" w:rsidRPr="001973E2" w:rsidTr="00E35EC4">
        <w:trPr>
          <w:trHeight w:val="9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89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财经院校经济学类学科基础课课程群一体化贯通改革与实践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李永强、黎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实、叶作亮、刘书祥、李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毅、赵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磊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、喻开志、邢祖礼、蔡晓陈、申晓菊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二等</w:t>
            </w:r>
          </w:p>
        </w:tc>
      </w:tr>
      <w:tr w:rsidR="00E35EC4" w:rsidRPr="001973E2" w:rsidTr="00E35EC4">
        <w:trPr>
          <w:trHeight w:val="9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94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着力研究基础和国际视野的金融本科人才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“5×2”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教学改革探索与实践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张桥云、周铭山、曾志耕、许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志、宋珂慧、解川波、翁舟杰、阮小莉、张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翔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二等</w:t>
            </w:r>
          </w:p>
        </w:tc>
      </w:tr>
      <w:tr w:rsidR="00E35EC4" w:rsidRPr="001973E2" w:rsidTr="00E35EC4">
        <w:trPr>
          <w:trHeight w:val="9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95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多维立体教学质量评估监控机制十年探索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史代敏、王远均、刘晓晶、魏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华、张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莉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、周利云、杨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立、李璐名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二等</w:t>
            </w:r>
          </w:p>
        </w:tc>
      </w:tr>
      <w:tr w:rsidR="00E35EC4" w:rsidRPr="001973E2" w:rsidTr="00E35EC4">
        <w:trPr>
          <w:trHeight w:val="9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97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构建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“I-ASK”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教学体系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培养国际一流商学人才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寇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纲、付晓蓉、张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梦、徐宏玲、李文勇、胡国平、吕兴洋、王有雄、刘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轶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、张明镜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C4" w:rsidRPr="001973E2" w:rsidRDefault="00E35EC4" w:rsidP="00E35EC4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二等</w:t>
            </w:r>
          </w:p>
        </w:tc>
      </w:tr>
      <w:tr w:rsidR="001973E2" w:rsidRPr="001973E2" w:rsidTr="00E35EC4">
        <w:trPr>
          <w:trHeight w:val="90"/>
        </w:trPr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111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面向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互联网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+”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时代新需求，构建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金融科技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创新型人才的培养新模式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霍伟东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、王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宇、徐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赟、李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庆、段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江、康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立、罗旭斌、李自力、帅青红、李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瑶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二等</w:t>
            </w:r>
          </w:p>
        </w:tc>
      </w:tr>
      <w:tr w:rsidR="001973E2" w:rsidRPr="001973E2" w:rsidTr="00E35EC4">
        <w:trPr>
          <w:gridBefore w:val="1"/>
          <w:wBefore w:w="147" w:type="dxa"/>
          <w:trHeight w:val="9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lastRenderedPageBreak/>
              <w:t>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以学生学习成果为导向，构建一流国际经济与贸易本科人才培养教学体系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姜玉梅、王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珏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、董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春、谢凤燕、李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娟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、宁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南、熊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立、陈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昊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、唐济时、殷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未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三等</w:t>
            </w:r>
          </w:p>
        </w:tc>
      </w:tr>
      <w:tr w:rsidR="001973E2" w:rsidRPr="001973E2" w:rsidTr="00E35EC4">
        <w:trPr>
          <w:gridBefore w:val="1"/>
          <w:wBefore w:w="147" w:type="dxa"/>
          <w:trHeight w:val="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22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以自主学习能力提升为核心，构建经管类专业学生学业发展体系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董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春、王远均、廖春华、周铭山、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郭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建军、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谭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洪涛、欧李梅、冉茂瑜、谢冠男、段芸芸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三等</w:t>
            </w:r>
          </w:p>
        </w:tc>
      </w:tr>
      <w:tr w:rsidR="001973E2" w:rsidRPr="001973E2" w:rsidTr="00E35EC4">
        <w:trPr>
          <w:gridBefore w:val="1"/>
          <w:wBefore w:w="147" w:type="dxa"/>
          <w:trHeight w:val="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24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以社会责任为价值引领的人才培养模式创新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——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公共管理专业十年教改实践探索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尹庆双、廖宏斌、章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群、马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珂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、侯荔江、臧文斌、任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勤、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冯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华、钟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慧、顾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绚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三等</w:t>
            </w:r>
          </w:p>
        </w:tc>
      </w:tr>
      <w:tr w:rsidR="001973E2" w:rsidRPr="001973E2" w:rsidTr="00E35EC4">
        <w:trPr>
          <w:gridBefore w:val="1"/>
          <w:wBefore w:w="147" w:type="dxa"/>
          <w:trHeight w:val="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25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财经类本科数学教学创新模式的构建与实践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向开理、朱文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莉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、孙云龙、涂晓青、戴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岱、方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敏、韩本三、崔红卫、张清邦、赵建容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三等</w:t>
            </w:r>
          </w:p>
        </w:tc>
      </w:tr>
      <w:tr w:rsidR="001973E2" w:rsidRPr="001973E2" w:rsidTr="00E35EC4">
        <w:trPr>
          <w:gridBefore w:val="1"/>
          <w:wBefore w:w="147" w:type="dxa"/>
          <w:trHeight w:val="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53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深化分层分类改革，构建大学英语</w:t>
            </w:r>
            <w:r w:rsidRPr="001973E2">
              <w:rPr>
                <w:rFonts w:ascii="Times New Roman" w:eastAsia="宋体" w:hAnsi="Times New Roman" w:cs="Times New Roman" w:hint="eastAsia"/>
                <w:szCs w:val="21"/>
              </w:rPr>
              <w:t>“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三位一体</w:t>
            </w:r>
            <w:r w:rsidRPr="001973E2">
              <w:rPr>
                <w:rFonts w:ascii="Times New Roman" w:eastAsia="宋体" w:hAnsi="Times New Roman" w:cs="Times New Roman" w:hint="eastAsia"/>
                <w:szCs w:val="21"/>
              </w:rPr>
              <w:t>”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课程体系和教学模式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张家瑞、吴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瑾、张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玮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、潘紫萌、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邹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宁、邓天旭、申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娟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三等</w:t>
            </w:r>
          </w:p>
        </w:tc>
      </w:tr>
      <w:tr w:rsidR="001973E2" w:rsidRPr="001973E2" w:rsidTr="00E35EC4">
        <w:trPr>
          <w:gridBefore w:val="1"/>
          <w:wBefore w:w="147" w:type="dxa"/>
          <w:trHeight w:val="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82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以六大能力培养为核心的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开放、引导、自主式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第二课堂实践育人体系探索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艾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鸿、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邹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涛、吴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晶、杨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旭、张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岷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、周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敏、胡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舒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三等</w:t>
            </w:r>
          </w:p>
        </w:tc>
      </w:tr>
      <w:tr w:rsidR="001973E2" w:rsidRPr="001973E2" w:rsidTr="00E35EC4">
        <w:trPr>
          <w:gridBefore w:val="1"/>
          <w:wBefore w:w="147" w:type="dxa"/>
          <w:trHeight w:val="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83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以跨专业综合实验建设为基点，构建经管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类创新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实践能力培养新模式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曹旭斌、杨大友、李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幸、刘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禹、陈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浩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、刘耘礽、何丹苹、郑钱莹、邬丽萍、吕俊超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三等</w:t>
            </w:r>
          </w:p>
        </w:tc>
      </w:tr>
      <w:tr w:rsidR="001973E2" w:rsidRPr="001973E2" w:rsidTr="00E35EC4">
        <w:trPr>
          <w:gridBefore w:val="1"/>
          <w:wBefore w:w="147" w:type="dxa"/>
          <w:trHeight w:val="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85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立足中国大地，创新实践教育体系，培养高端涉税管理人才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刘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蓉、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吕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敏、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蒋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颖、李建军、周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敏、张伦伦、郝晓薇、刘楠楠、魏洪云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三等</w:t>
            </w:r>
          </w:p>
        </w:tc>
      </w:tr>
      <w:tr w:rsidR="001973E2" w:rsidRPr="001973E2" w:rsidTr="00E35EC4">
        <w:trPr>
          <w:gridBefore w:val="1"/>
          <w:wBefore w:w="147" w:type="dxa"/>
          <w:trHeight w:val="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101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高端证券人才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“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理论基础、思维方法、分析框架、工具应用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四位一体培养模式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冯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>用富、李映东、贺国生、王艳娇、王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敬、张腾文、刘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三等</w:t>
            </w:r>
          </w:p>
        </w:tc>
      </w:tr>
      <w:tr w:rsidR="001973E2" w:rsidRPr="001973E2" w:rsidTr="00E35EC4">
        <w:trPr>
          <w:gridBefore w:val="1"/>
          <w:wBefore w:w="147" w:type="dxa"/>
          <w:trHeight w:val="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142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普通高校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“1+3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体育教学模式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”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研究与实践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杨远波、蔡兴林、周正宏、黄道名、范佳音、杜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文、阴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涛、李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治、</w:t>
            </w:r>
            <w:proofErr w:type="gramStart"/>
            <w:r w:rsidRPr="001973E2">
              <w:rPr>
                <w:rFonts w:ascii="Times New Roman" w:eastAsia="宋体" w:hAnsi="Times New Roman" w:cs="Times New Roman"/>
                <w:szCs w:val="21"/>
              </w:rPr>
              <w:t>张堰玲、彭</w:t>
            </w:r>
            <w:proofErr w:type="gramEnd"/>
            <w:r w:rsidRPr="001973E2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1973E2">
              <w:rPr>
                <w:rFonts w:ascii="Times New Roman" w:eastAsia="宋体" w:hAnsi="Times New Roman" w:cs="Times New Roman"/>
                <w:szCs w:val="21"/>
              </w:rPr>
              <w:t>宁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西南财经大学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E2" w:rsidRPr="001973E2" w:rsidRDefault="001973E2" w:rsidP="001973E2">
            <w:pPr>
              <w:contextualSpacing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973E2">
              <w:rPr>
                <w:rFonts w:ascii="Times New Roman" w:eastAsia="宋体" w:hAnsi="Times New Roman" w:cs="Times New Roman"/>
                <w:szCs w:val="21"/>
              </w:rPr>
              <w:t>三等</w:t>
            </w:r>
          </w:p>
        </w:tc>
      </w:tr>
    </w:tbl>
    <w:p w:rsidR="00293607" w:rsidRPr="001973E2" w:rsidRDefault="00293607">
      <w:pPr>
        <w:ind w:firstLine="480"/>
      </w:pPr>
    </w:p>
    <w:sectPr w:rsidR="00293607" w:rsidRPr="001973E2" w:rsidSect="001973E2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2"/>
    <w:rsid w:val="001973E2"/>
    <w:rsid w:val="00293607"/>
    <w:rsid w:val="00E35EC4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0B75"/>
  <w15:chartTrackingRefBased/>
  <w15:docId w15:val="{ADD5278D-A05B-476C-861D-98B16DBD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E2"/>
    <w:pPr>
      <w:widowControl w:val="0"/>
      <w:spacing w:line="240" w:lineRule="auto"/>
      <w:ind w:firstLineChars="0" w:firstLine="0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Leemay</dc:creator>
  <cp:keywords/>
  <dc:description/>
  <cp:lastModifiedBy>Ou Leemay</cp:lastModifiedBy>
  <cp:revision>2</cp:revision>
  <dcterms:created xsi:type="dcterms:W3CDTF">2018-10-11T06:33:00Z</dcterms:created>
  <dcterms:modified xsi:type="dcterms:W3CDTF">2018-10-11T06:38:00Z</dcterms:modified>
</cp:coreProperties>
</file>