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369129">
      <w:pPr>
        <w:spacing w:line="700" w:lineRule="exact"/>
        <w:jc w:val="center"/>
        <w:rPr>
          <w:rFonts w:ascii="方正小标宋简体" w:eastAsia="方正小标宋简体"/>
          <w:b/>
          <w:sz w:val="44"/>
          <w:szCs w:val="44"/>
        </w:rPr>
      </w:pPr>
      <w:r>
        <w:rPr>
          <w:rFonts w:hint="eastAsia" w:ascii="方正小标宋简体" w:eastAsia="方正小标宋简体"/>
          <w:b/>
          <w:sz w:val="44"/>
          <w:szCs w:val="44"/>
        </w:rPr>
        <w:t>西南财经大学</w:t>
      </w:r>
    </w:p>
    <w:p w14:paraId="443C2007">
      <w:pPr>
        <w:spacing w:line="700" w:lineRule="exact"/>
        <w:jc w:val="center"/>
        <w:rPr>
          <w:rFonts w:ascii="方正小标宋简体" w:eastAsia="方正小标宋简体"/>
          <w:b/>
          <w:sz w:val="44"/>
          <w:szCs w:val="44"/>
        </w:rPr>
      </w:pPr>
      <w:r>
        <w:rPr>
          <w:rFonts w:hint="eastAsia" w:ascii="方正小标宋简体" w:eastAsia="方正小标宋简体"/>
          <w:b/>
          <w:sz w:val="44"/>
          <w:szCs w:val="44"/>
        </w:rPr>
        <w:t>本科新教务系统辅修报名操作指南</w:t>
      </w:r>
    </w:p>
    <w:p w14:paraId="5D3E6E78">
      <w:pPr>
        <w:jc w:val="center"/>
        <w:rPr>
          <w:sz w:val="36"/>
          <w:szCs w:val="36"/>
        </w:rPr>
      </w:pPr>
    </w:p>
    <w:p w14:paraId="28715454">
      <w:pPr>
        <w:pStyle w:val="3"/>
        <w:ind w:firstLine="643" w:firstLineChars="200"/>
      </w:pPr>
      <w:r>
        <w:rPr>
          <w:rFonts w:hint="eastAsia"/>
        </w:rPr>
        <w:t>一、登录</w:t>
      </w:r>
    </w:p>
    <w:p w14:paraId="1226077C">
      <w:pPr>
        <w:pStyle w:val="4"/>
        <w:ind w:firstLine="643" w:firstLineChars="200"/>
      </w:pPr>
      <w:r>
        <w:t>1</w:t>
      </w:r>
      <w:r>
        <w:rPr>
          <w:rFonts w:hint="eastAsia"/>
        </w:rPr>
        <w:t>.账号密码</w:t>
      </w:r>
    </w:p>
    <w:p w14:paraId="0346A2F1">
      <w:pPr>
        <w:spacing w:line="329" w:lineRule="auto"/>
        <w:ind w:firstLine="560" w:firstLineChars="200"/>
        <w:rPr>
          <w:rFonts w:ascii="仿宋" w:hAnsi="仿宋" w:eastAsia="仿宋"/>
          <w:sz w:val="28"/>
          <w:szCs w:val="28"/>
        </w:rPr>
      </w:pPr>
      <w:r>
        <w:rPr>
          <w:rFonts w:hint="eastAsia" w:ascii="仿宋" w:hAnsi="仿宋" w:eastAsia="仿宋"/>
          <w:sz w:val="28"/>
          <w:szCs w:val="28"/>
        </w:rPr>
        <w:t>新</w:t>
      </w:r>
      <w:r>
        <w:rPr>
          <w:rFonts w:ascii="仿宋" w:hAnsi="仿宋" w:eastAsia="仿宋"/>
          <w:sz w:val="28"/>
          <w:szCs w:val="28"/>
        </w:rPr>
        <w:t>教务系统</w:t>
      </w:r>
      <w:r>
        <w:rPr>
          <w:rFonts w:hint="eastAsia" w:ascii="仿宋" w:hAnsi="仿宋" w:eastAsia="仿宋"/>
          <w:sz w:val="28"/>
          <w:szCs w:val="28"/>
        </w:rPr>
        <w:t>使用学校</w:t>
      </w:r>
      <w:r>
        <w:rPr>
          <w:rFonts w:ascii="仿宋" w:hAnsi="仿宋" w:eastAsia="仿宋"/>
          <w:sz w:val="28"/>
          <w:szCs w:val="28"/>
        </w:rPr>
        <w:t>统一身份认证</w:t>
      </w:r>
      <w:r>
        <w:rPr>
          <w:rFonts w:hint="eastAsia" w:ascii="仿宋" w:hAnsi="仿宋" w:eastAsia="仿宋"/>
          <w:sz w:val="28"/>
          <w:szCs w:val="28"/>
        </w:rPr>
        <w:t>账号</w:t>
      </w:r>
      <w:r>
        <w:rPr>
          <w:rFonts w:ascii="仿宋" w:hAnsi="仿宋" w:eastAsia="仿宋"/>
          <w:sz w:val="28"/>
          <w:szCs w:val="28"/>
        </w:rPr>
        <w:t>密码登录</w:t>
      </w:r>
      <w:r>
        <w:rPr>
          <w:rFonts w:hint="eastAsia" w:ascii="仿宋" w:hAnsi="仿宋" w:eastAsia="仿宋"/>
          <w:sz w:val="28"/>
          <w:szCs w:val="28"/>
        </w:rPr>
        <w:t>，</w:t>
      </w:r>
      <w:r>
        <w:rPr>
          <w:rFonts w:ascii="仿宋" w:hAnsi="仿宋" w:eastAsia="仿宋"/>
          <w:sz w:val="28"/>
          <w:szCs w:val="28"/>
        </w:rPr>
        <w:t>老</w:t>
      </w:r>
      <w:r>
        <w:rPr>
          <w:rFonts w:hint="eastAsia" w:ascii="仿宋" w:hAnsi="仿宋" w:eastAsia="仿宋"/>
          <w:sz w:val="28"/>
          <w:szCs w:val="28"/>
        </w:rPr>
        <w:t>教务系统</w:t>
      </w:r>
      <w:r>
        <w:rPr>
          <w:rFonts w:ascii="仿宋" w:hAnsi="仿宋" w:eastAsia="仿宋"/>
          <w:sz w:val="28"/>
          <w:szCs w:val="28"/>
        </w:rPr>
        <w:t>账号密码不再使用。</w:t>
      </w:r>
    </w:p>
    <w:p w14:paraId="5319A033">
      <w:pPr>
        <w:pStyle w:val="4"/>
        <w:ind w:firstLine="643" w:firstLineChars="200"/>
      </w:pPr>
      <w:r>
        <w:t>2</w:t>
      </w:r>
      <w:r>
        <w:rPr>
          <w:rFonts w:hint="eastAsia"/>
        </w:rPr>
        <w:t>.校内</w:t>
      </w:r>
      <w:r>
        <w:t>登录</w:t>
      </w:r>
    </w:p>
    <w:p w14:paraId="14F4C824">
      <w:pPr>
        <w:spacing w:line="329" w:lineRule="auto"/>
        <w:ind w:firstLine="560" w:firstLineChars="200"/>
        <w:rPr>
          <w:rFonts w:ascii="仿宋" w:hAnsi="仿宋" w:eastAsia="仿宋"/>
          <w:sz w:val="28"/>
          <w:szCs w:val="28"/>
        </w:rPr>
      </w:pPr>
      <w:r>
        <w:rPr>
          <w:rFonts w:hint="eastAsia" w:ascii="仿宋" w:hAnsi="仿宋" w:eastAsia="仿宋"/>
          <w:sz w:val="28"/>
          <w:szCs w:val="28"/>
        </w:rPr>
        <w:t>直接地址</w:t>
      </w:r>
      <w:r>
        <w:rPr>
          <w:rFonts w:ascii="仿宋" w:hAnsi="仿宋" w:eastAsia="仿宋"/>
          <w:sz w:val="28"/>
          <w:szCs w:val="28"/>
        </w:rPr>
        <w:t>访问</w:t>
      </w:r>
      <w:r>
        <w:rPr>
          <w:rFonts w:hint="eastAsia" w:ascii="仿宋" w:hAnsi="仿宋" w:eastAsia="仿宋"/>
          <w:sz w:val="28"/>
          <w:szCs w:val="28"/>
        </w:rPr>
        <w:t>：http://jwxt.swufe.edu.cn/</w:t>
      </w:r>
    </w:p>
    <w:p w14:paraId="1B0899D2">
      <w:pPr>
        <w:spacing w:line="329" w:lineRule="auto"/>
        <w:ind w:firstLine="560" w:firstLineChars="200"/>
        <w:rPr>
          <w:rFonts w:ascii="仿宋" w:hAnsi="仿宋" w:eastAsia="仿宋"/>
          <w:sz w:val="28"/>
          <w:szCs w:val="28"/>
        </w:rPr>
      </w:pPr>
      <w:r>
        <w:rPr>
          <w:rFonts w:hint="eastAsia" w:ascii="仿宋" w:hAnsi="仿宋" w:eastAsia="仿宋"/>
          <w:sz w:val="28"/>
          <w:szCs w:val="28"/>
        </w:rPr>
        <w:t>或者</w:t>
      </w:r>
      <w:r>
        <w:rPr>
          <w:rFonts w:ascii="仿宋" w:hAnsi="仿宋" w:eastAsia="仿宋"/>
          <w:sz w:val="28"/>
          <w:szCs w:val="28"/>
        </w:rPr>
        <w:t>通过教务处主页</w:t>
      </w:r>
      <w:r>
        <w:rPr>
          <w:rFonts w:hint="eastAsia" w:ascii="仿宋" w:hAnsi="仿宋" w:eastAsia="仿宋"/>
          <w:sz w:val="28"/>
          <w:szCs w:val="28"/>
        </w:rPr>
        <w:t>（</w:t>
      </w:r>
      <w:r>
        <w:rPr>
          <w:rFonts w:ascii="仿宋" w:hAnsi="仿宋" w:eastAsia="仿宋"/>
          <w:sz w:val="28"/>
          <w:szCs w:val="28"/>
        </w:rPr>
        <w:t>http</w:t>
      </w:r>
      <w:r>
        <w:rPr>
          <w:rFonts w:hint="eastAsia" w:ascii="仿宋" w:hAnsi="仿宋" w:eastAsia="仿宋"/>
          <w:sz w:val="28"/>
          <w:szCs w:val="28"/>
        </w:rPr>
        <w:t>s</w:t>
      </w:r>
      <w:r>
        <w:rPr>
          <w:rFonts w:ascii="仿宋" w:hAnsi="仿宋" w:eastAsia="仿宋"/>
          <w:sz w:val="28"/>
          <w:szCs w:val="28"/>
        </w:rPr>
        <w:t>://jwc.swufe.edu.cn</w:t>
      </w:r>
      <w:r>
        <w:rPr>
          <w:rFonts w:hint="eastAsia" w:ascii="仿宋" w:hAnsi="仿宋" w:eastAsia="仿宋"/>
          <w:sz w:val="28"/>
          <w:szCs w:val="28"/>
        </w:rPr>
        <w:t>）</w:t>
      </w:r>
      <w:r>
        <w:rPr>
          <w:rFonts w:ascii="仿宋" w:hAnsi="仿宋" w:eastAsia="仿宋"/>
          <w:sz w:val="28"/>
          <w:szCs w:val="28"/>
        </w:rPr>
        <w:t>链接访问</w:t>
      </w:r>
      <w:r>
        <w:rPr>
          <w:rFonts w:hint="eastAsia" w:ascii="仿宋" w:hAnsi="仿宋" w:eastAsia="仿宋"/>
          <w:sz w:val="28"/>
          <w:szCs w:val="28"/>
        </w:rPr>
        <w:t>。</w:t>
      </w:r>
    </w:p>
    <w:p w14:paraId="18940A2C">
      <w:pPr>
        <w:jc w:val="center"/>
        <w:rPr>
          <w:rFonts w:ascii="Arial" w:hAnsi="Arial" w:eastAsia="黑体"/>
          <w:b/>
          <w:sz w:val="32"/>
        </w:rPr>
      </w:pPr>
      <w:r>
        <w:rPr>
          <w:rFonts w:hint="eastAsia" w:ascii="Arial" w:hAnsi="Arial" w:eastAsia="黑体"/>
          <w:b/>
          <w:sz w:val="32"/>
        </w:rPr>
        <w:drawing>
          <wp:inline distT="0" distB="0" distL="114300" distR="114300">
            <wp:extent cx="5687695" cy="3040380"/>
            <wp:effectExtent l="0" t="0" r="8255" b="7620"/>
            <wp:docPr id="6" name="图片 6" descr="defbc1455d29af5a982b1af3209b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efbc1455d29af5a982b1af3209b811"/>
                    <pic:cNvPicPr>
                      <a:picLocks noChangeAspect="1"/>
                    </pic:cNvPicPr>
                  </pic:nvPicPr>
                  <pic:blipFill>
                    <a:blip r:embed="rId5"/>
                    <a:stretch>
                      <a:fillRect/>
                    </a:stretch>
                  </pic:blipFill>
                  <pic:spPr>
                    <a:xfrm>
                      <a:off x="0" y="0"/>
                      <a:ext cx="5688000" cy="3040410"/>
                    </a:xfrm>
                    <a:prstGeom prst="rect">
                      <a:avLst/>
                    </a:prstGeom>
                  </pic:spPr>
                </pic:pic>
              </a:graphicData>
            </a:graphic>
          </wp:inline>
        </w:drawing>
      </w:r>
    </w:p>
    <w:p w14:paraId="3A260F10">
      <w:pPr>
        <w:ind w:firstLine="480" w:firstLineChars="200"/>
        <w:rPr>
          <w:rFonts w:ascii="仿宋" w:hAnsi="仿宋" w:eastAsia="仿宋"/>
        </w:rPr>
      </w:pPr>
    </w:p>
    <w:p w14:paraId="021EC0C6">
      <w:pPr>
        <w:widowControl/>
        <w:jc w:val="left"/>
        <w:rPr>
          <w:rFonts w:ascii="仿宋" w:hAnsi="仿宋" w:eastAsia="仿宋"/>
        </w:rPr>
      </w:pPr>
      <w:r>
        <w:rPr>
          <w:rFonts w:ascii="仿宋" w:hAnsi="仿宋" w:eastAsia="仿宋"/>
        </w:rPr>
        <w:br w:type="page"/>
      </w:r>
    </w:p>
    <w:p w14:paraId="40DA957A">
      <w:pPr>
        <w:spacing w:line="329" w:lineRule="auto"/>
        <w:ind w:firstLine="560" w:firstLineChars="200"/>
        <w:rPr>
          <w:rFonts w:ascii="仿宋" w:hAnsi="仿宋" w:eastAsia="仿宋"/>
          <w:sz w:val="28"/>
          <w:szCs w:val="28"/>
        </w:rPr>
      </w:pPr>
      <w:r>
        <w:rPr>
          <w:rFonts w:hint="eastAsia" w:ascii="仿宋" w:hAnsi="仿宋" w:eastAsia="仿宋"/>
          <w:sz w:val="28"/>
          <w:szCs w:val="28"/>
        </w:rPr>
        <w:t>在登录</w:t>
      </w:r>
      <w:r>
        <w:rPr>
          <w:rFonts w:ascii="仿宋" w:hAnsi="仿宋" w:eastAsia="仿宋"/>
          <w:sz w:val="28"/>
          <w:szCs w:val="28"/>
        </w:rPr>
        <w:t>页面，输入统一身份认证</w:t>
      </w:r>
      <w:r>
        <w:rPr>
          <w:rFonts w:hint="eastAsia" w:ascii="仿宋" w:hAnsi="仿宋" w:eastAsia="仿宋"/>
          <w:sz w:val="28"/>
          <w:szCs w:val="28"/>
        </w:rPr>
        <w:t>账号密码，登录系统。</w:t>
      </w:r>
    </w:p>
    <w:p w14:paraId="354B1F1A">
      <w:pPr>
        <w:jc w:val="center"/>
        <w:rPr>
          <w:rFonts w:ascii="Arial" w:hAnsi="Arial" w:eastAsia="黑体"/>
          <w:b/>
          <w:sz w:val="32"/>
        </w:rPr>
      </w:pPr>
      <w:r>
        <w:rPr>
          <w:rFonts w:ascii="Arial" w:hAnsi="Arial" w:eastAsia="黑体"/>
          <w:b/>
          <w:sz w:val="32"/>
        </w:rPr>
        <w:drawing>
          <wp:inline distT="0" distB="0" distL="114300" distR="114300">
            <wp:extent cx="5687695" cy="4276090"/>
            <wp:effectExtent l="0" t="0" r="8255" b="0"/>
            <wp:docPr id="7" name="图片 7" descr="f83c4f7925d56996adecdb52e4e0e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83c4f7925d56996adecdb52e4e0e6b"/>
                    <pic:cNvPicPr>
                      <a:picLocks noChangeAspect="1"/>
                    </pic:cNvPicPr>
                  </pic:nvPicPr>
                  <pic:blipFill>
                    <a:blip r:embed="rId6"/>
                    <a:stretch>
                      <a:fillRect/>
                    </a:stretch>
                  </pic:blipFill>
                  <pic:spPr>
                    <a:xfrm>
                      <a:off x="0" y="0"/>
                      <a:ext cx="5688000" cy="4276550"/>
                    </a:xfrm>
                    <a:prstGeom prst="rect">
                      <a:avLst/>
                    </a:prstGeom>
                  </pic:spPr>
                </pic:pic>
              </a:graphicData>
            </a:graphic>
          </wp:inline>
        </w:drawing>
      </w:r>
    </w:p>
    <w:p w14:paraId="3F471D28">
      <w:pPr>
        <w:jc w:val="center"/>
        <w:rPr>
          <w:rFonts w:ascii="Arial" w:hAnsi="Arial" w:eastAsia="黑体"/>
          <w:b/>
          <w:sz w:val="32"/>
        </w:rPr>
      </w:pPr>
    </w:p>
    <w:p w14:paraId="65CCF2DD">
      <w:pPr>
        <w:pStyle w:val="4"/>
        <w:ind w:firstLine="643" w:firstLineChars="200"/>
      </w:pPr>
      <w:r>
        <w:t>3.</w:t>
      </w:r>
      <w:r>
        <w:rPr>
          <w:rFonts w:hint="eastAsia"/>
        </w:rPr>
        <w:t>校外</w:t>
      </w:r>
      <w:r>
        <w:t>登录</w:t>
      </w:r>
    </w:p>
    <w:p w14:paraId="704CAE55">
      <w:pPr>
        <w:spacing w:line="329" w:lineRule="auto"/>
        <w:ind w:firstLine="560" w:firstLineChars="200"/>
        <w:rPr>
          <w:rFonts w:ascii="仿宋" w:hAnsi="仿宋" w:eastAsia="仿宋"/>
          <w:sz w:val="28"/>
          <w:szCs w:val="28"/>
        </w:rPr>
      </w:pPr>
      <w:r>
        <w:rPr>
          <w:rFonts w:hint="eastAsia" w:ascii="仿宋" w:hAnsi="仿宋" w:eastAsia="仿宋"/>
          <w:sz w:val="28"/>
          <w:szCs w:val="28"/>
        </w:rPr>
        <w:t>登录WebVPN：</w:t>
      </w:r>
      <w:r>
        <w:fldChar w:fldCharType="begin"/>
      </w:r>
      <w:r>
        <w:instrText xml:space="preserve"> HYPERLINK "https://webvpn.swufe.edu.cn" </w:instrText>
      </w:r>
      <w:r>
        <w:fldChar w:fldCharType="separate"/>
      </w:r>
      <w:r>
        <w:rPr>
          <w:rStyle w:val="12"/>
          <w:rFonts w:hint="eastAsia" w:ascii="仿宋" w:hAnsi="仿宋" w:eastAsia="仿宋"/>
          <w:sz w:val="28"/>
          <w:szCs w:val="28"/>
        </w:rPr>
        <w:t>https://</w:t>
      </w:r>
      <w:r>
        <w:rPr>
          <w:rStyle w:val="12"/>
          <w:rFonts w:ascii="仿宋" w:hAnsi="仿宋" w:eastAsia="仿宋"/>
          <w:sz w:val="28"/>
          <w:szCs w:val="28"/>
        </w:rPr>
        <w:t>webvpn.swufe.edu.cn</w:t>
      </w:r>
      <w:r>
        <w:rPr>
          <w:rStyle w:val="12"/>
          <w:rFonts w:ascii="仿宋" w:hAnsi="仿宋" w:eastAsia="仿宋"/>
          <w:sz w:val="28"/>
          <w:szCs w:val="28"/>
        </w:rPr>
        <w:fldChar w:fldCharType="end"/>
      </w:r>
    </w:p>
    <w:p w14:paraId="2D69F980">
      <w:pPr>
        <w:spacing w:line="329" w:lineRule="auto"/>
        <w:ind w:firstLine="560" w:firstLineChars="200"/>
        <w:rPr>
          <w:rFonts w:ascii="仿宋" w:hAnsi="仿宋" w:eastAsia="仿宋"/>
          <w:sz w:val="28"/>
          <w:szCs w:val="28"/>
        </w:rPr>
      </w:pPr>
      <w:r>
        <w:rPr>
          <w:rFonts w:hint="eastAsia" w:ascii="仿宋" w:hAnsi="仿宋" w:eastAsia="仿宋"/>
          <w:sz w:val="28"/>
          <w:szCs w:val="28"/>
        </w:rPr>
        <w:t>在VPN登录</w:t>
      </w:r>
      <w:r>
        <w:rPr>
          <w:rFonts w:ascii="仿宋" w:hAnsi="仿宋" w:eastAsia="仿宋"/>
          <w:sz w:val="28"/>
          <w:szCs w:val="28"/>
        </w:rPr>
        <w:t>门户中</w:t>
      </w:r>
      <w:r>
        <w:rPr>
          <w:rFonts w:hint="eastAsia" w:ascii="仿宋" w:hAnsi="仿宋" w:eastAsia="仿宋"/>
          <w:sz w:val="28"/>
          <w:szCs w:val="28"/>
        </w:rPr>
        <w:t>的</w:t>
      </w:r>
      <w:r>
        <w:rPr>
          <w:rFonts w:ascii="仿宋" w:hAnsi="仿宋" w:eastAsia="仿宋"/>
          <w:sz w:val="28"/>
          <w:szCs w:val="28"/>
        </w:rPr>
        <w:t>“</w:t>
      </w:r>
      <w:r>
        <w:rPr>
          <w:rFonts w:hint="eastAsia" w:ascii="仿宋" w:hAnsi="仿宋" w:eastAsia="仿宋"/>
          <w:sz w:val="28"/>
          <w:szCs w:val="28"/>
        </w:rPr>
        <w:t>教务处</w:t>
      </w:r>
      <w:r>
        <w:rPr>
          <w:rFonts w:ascii="仿宋" w:hAnsi="仿宋" w:eastAsia="仿宋"/>
          <w:sz w:val="28"/>
          <w:szCs w:val="28"/>
        </w:rPr>
        <w:t>”</w:t>
      </w:r>
      <w:r>
        <w:rPr>
          <w:rFonts w:hint="eastAsia" w:ascii="仿宋" w:hAnsi="仿宋" w:eastAsia="仿宋"/>
          <w:sz w:val="28"/>
          <w:szCs w:val="28"/>
        </w:rPr>
        <w:t>栏目</w:t>
      </w:r>
      <w:r>
        <w:rPr>
          <w:rFonts w:ascii="仿宋" w:hAnsi="仿宋" w:eastAsia="仿宋"/>
          <w:sz w:val="28"/>
          <w:szCs w:val="28"/>
        </w:rPr>
        <w:t>下，找到</w:t>
      </w:r>
      <w:r>
        <w:rPr>
          <w:rFonts w:hint="eastAsia" w:ascii="仿宋" w:hAnsi="仿宋" w:eastAsia="仿宋"/>
          <w:sz w:val="28"/>
          <w:szCs w:val="28"/>
        </w:rPr>
        <w:t>并</w:t>
      </w:r>
      <w:r>
        <w:rPr>
          <w:rFonts w:ascii="仿宋" w:hAnsi="仿宋" w:eastAsia="仿宋"/>
          <w:sz w:val="28"/>
          <w:szCs w:val="28"/>
        </w:rPr>
        <w:t>打开“</w:t>
      </w:r>
      <w:r>
        <w:rPr>
          <w:rFonts w:hint="eastAsia" w:ascii="仿宋" w:hAnsi="仿宋" w:eastAsia="仿宋"/>
          <w:sz w:val="28"/>
          <w:szCs w:val="28"/>
        </w:rPr>
        <w:t>本科</w:t>
      </w:r>
      <w:r>
        <w:rPr>
          <w:rFonts w:ascii="仿宋" w:hAnsi="仿宋" w:eastAsia="仿宋"/>
          <w:sz w:val="28"/>
          <w:szCs w:val="28"/>
        </w:rPr>
        <w:t>新系统”</w:t>
      </w:r>
      <w:r>
        <w:rPr>
          <w:rFonts w:hint="eastAsia" w:ascii="仿宋" w:hAnsi="仿宋" w:eastAsia="仿宋"/>
          <w:sz w:val="28"/>
          <w:szCs w:val="28"/>
        </w:rPr>
        <w:t>，然后</w:t>
      </w:r>
      <w:r>
        <w:rPr>
          <w:rFonts w:ascii="仿宋" w:hAnsi="仿宋" w:eastAsia="仿宋"/>
          <w:sz w:val="28"/>
          <w:szCs w:val="28"/>
        </w:rPr>
        <w:t>使用</w:t>
      </w:r>
      <w:r>
        <w:rPr>
          <w:rFonts w:hint="eastAsia" w:ascii="仿宋" w:hAnsi="仿宋" w:eastAsia="仿宋"/>
          <w:sz w:val="28"/>
          <w:szCs w:val="28"/>
        </w:rPr>
        <w:t>统一身份认证账号密码</w:t>
      </w:r>
      <w:r>
        <w:rPr>
          <w:rFonts w:ascii="仿宋" w:hAnsi="仿宋" w:eastAsia="仿宋"/>
          <w:sz w:val="28"/>
          <w:szCs w:val="28"/>
        </w:rPr>
        <w:t>登录。</w:t>
      </w:r>
    </w:p>
    <w:p w14:paraId="44320A0A">
      <w:pPr>
        <w:jc w:val="center"/>
        <w:rPr>
          <w:rFonts w:ascii="Arial" w:hAnsi="Arial" w:eastAsia="黑体"/>
          <w:b/>
          <w:sz w:val="32"/>
        </w:rPr>
      </w:pPr>
      <w:r>
        <w:drawing>
          <wp:inline distT="0" distB="0" distL="0" distR="0">
            <wp:extent cx="5687695" cy="2666365"/>
            <wp:effectExtent l="0" t="0" r="8255"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688000" cy="2666635"/>
                    </a:xfrm>
                    <a:prstGeom prst="rect">
                      <a:avLst/>
                    </a:prstGeom>
                  </pic:spPr>
                </pic:pic>
              </a:graphicData>
            </a:graphic>
          </wp:inline>
        </w:drawing>
      </w:r>
    </w:p>
    <w:p w14:paraId="45FAA556">
      <w:pPr>
        <w:pStyle w:val="3"/>
        <w:ind w:firstLine="643" w:firstLineChars="200"/>
      </w:pPr>
      <w:r>
        <w:rPr>
          <w:rFonts w:hint="eastAsia"/>
        </w:rPr>
        <w:t>二、系统操作</w:t>
      </w:r>
    </w:p>
    <w:p w14:paraId="037B50A2">
      <w:pPr>
        <w:pStyle w:val="4"/>
        <w:ind w:firstLine="643" w:firstLineChars="200"/>
      </w:pPr>
      <w:r>
        <w:rPr>
          <w:rFonts w:hint="eastAsia"/>
        </w:rPr>
        <w:t>（一）辅修报名</w:t>
      </w:r>
    </w:p>
    <w:p w14:paraId="7B96A070">
      <w:pPr>
        <w:tabs>
          <w:tab w:val="left" w:pos="459"/>
        </w:tabs>
        <w:jc w:val="left"/>
        <w:rPr>
          <w:rFonts w:ascii="仿宋" w:hAnsi="仿宋" w:eastAsia="仿宋"/>
          <w:sz w:val="28"/>
          <w:szCs w:val="28"/>
        </w:rPr>
      </w:pPr>
      <w:r>
        <w:rPr>
          <w:rFonts w:hint="eastAsia" w:ascii="仿宋" w:hAnsi="仿宋" w:eastAsia="仿宋"/>
          <w:sz w:val="28"/>
          <w:szCs w:val="28"/>
        </w:rPr>
        <w:tab/>
      </w:r>
      <w:r>
        <w:rPr>
          <w:rFonts w:ascii="仿宋" w:hAnsi="仿宋" w:eastAsia="仿宋"/>
          <w:sz w:val="28"/>
          <w:szCs w:val="28"/>
        </w:rPr>
        <w:t>1.</w:t>
      </w:r>
      <w:r>
        <w:rPr>
          <w:rFonts w:hint="eastAsia" w:ascii="仿宋" w:hAnsi="仿宋" w:eastAsia="仿宋"/>
          <w:sz w:val="28"/>
          <w:szCs w:val="28"/>
        </w:rPr>
        <w:t>进入首页后，点击“报名申请”-“辅修报名”。</w:t>
      </w:r>
    </w:p>
    <w:p w14:paraId="7E5F2CB2">
      <w:pPr>
        <w:jc w:val="center"/>
      </w:pPr>
      <w:r>
        <w:drawing>
          <wp:inline distT="0" distB="0" distL="114300" distR="114300">
            <wp:extent cx="5267325" cy="2366645"/>
            <wp:effectExtent l="0" t="0" r="3175" b="825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8"/>
                    <a:stretch>
                      <a:fillRect/>
                    </a:stretch>
                  </pic:blipFill>
                  <pic:spPr>
                    <a:xfrm>
                      <a:off x="0" y="0"/>
                      <a:ext cx="5267325" cy="2366645"/>
                    </a:xfrm>
                    <a:prstGeom prst="rect">
                      <a:avLst/>
                    </a:prstGeom>
                    <a:noFill/>
                    <a:ln>
                      <a:noFill/>
                    </a:ln>
                  </pic:spPr>
                </pic:pic>
              </a:graphicData>
            </a:graphic>
          </wp:inline>
        </w:drawing>
      </w:r>
    </w:p>
    <w:p w14:paraId="2C990F28">
      <w:pPr>
        <w:spacing w:line="329" w:lineRule="auto"/>
        <w:ind w:firstLine="480" w:firstLineChars="200"/>
        <w:rPr>
          <w:rFonts w:ascii="仿宋" w:hAnsi="仿宋" w:eastAsia="仿宋"/>
        </w:rPr>
      </w:pPr>
    </w:p>
    <w:p w14:paraId="690DA3C4">
      <w:pPr>
        <w:spacing w:line="360" w:lineRule="auto"/>
        <w:ind w:firstLine="280" w:firstLineChars="100"/>
        <w:rPr>
          <w:rFonts w:ascii="仿宋" w:hAnsi="仿宋" w:eastAsia="仿宋"/>
          <w:sz w:val="28"/>
          <w:szCs w:val="28"/>
        </w:rPr>
      </w:pPr>
      <w:r>
        <w:rPr>
          <w:rFonts w:hint="eastAsia" w:ascii="仿宋" w:hAnsi="仿宋" w:eastAsia="仿宋"/>
          <w:sz w:val="28"/>
          <w:szCs w:val="28"/>
        </w:rPr>
        <w:t>2</w:t>
      </w:r>
      <w:r>
        <w:rPr>
          <w:rFonts w:ascii="仿宋" w:hAnsi="仿宋" w:eastAsia="仿宋"/>
          <w:sz w:val="28"/>
          <w:szCs w:val="28"/>
        </w:rPr>
        <w:t>.</w:t>
      </w:r>
      <w:r>
        <w:rPr>
          <w:rFonts w:hint="eastAsia" w:ascii="仿宋" w:hAnsi="仿宋" w:eastAsia="仿宋"/>
          <w:sz w:val="28"/>
          <w:szCs w:val="28"/>
        </w:rPr>
        <w:t>进入辅修报名页面，首先确认报名学年学期</w:t>
      </w:r>
      <w:r>
        <w:rPr>
          <w:rFonts w:hint="eastAsia" w:ascii="仿宋" w:hAnsi="仿宋" w:eastAsia="仿宋"/>
          <w:sz w:val="28"/>
          <w:szCs w:val="28"/>
          <w:lang w:eastAsia="zh-CN"/>
        </w:rPr>
        <w:t>（</w:t>
      </w:r>
      <w:r>
        <w:rPr>
          <w:rFonts w:hint="eastAsia" w:ascii="仿宋" w:hAnsi="仿宋" w:eastAsia="仿宋"/>
          <w:sz w:val="28"/>
          <w:szCs w:val="28"/>
          <w:lang w:val="en-US" w:eastAsia="zh-CN"/>
        </w:rPr>
        <w:t>2026-2027-1学期</w:t>
      </w:r>
      <w:r>
        <w:rPr>
          <w:rFonts w:hint="eastAsia" w:ascii="仿宋" w:hAnsi="仿宋" w:eastAsia="仿宋"/>
          <w:sz w:val="28"/>
          <w:szCs w:val="28"/>
          <w:lang w:eastAsia="zh-CN"/>
        </w:rPr>
        <w:t>）</w:t>
      </w:r>
      <w:r>
        <w:rPr>
          <w:rFonts w:hint="eastAsia" w:ascii="仿宋" w:hAnsi="仿宋" w:eastAsia="仿宋"/>
          <w:sz w:val="28"/>
          <w:szCs w:val="28"/>
        </w:rPr>
        <w:t>是否正确，其次确认报名类型是辅修专业或者辅</w:t>
      </w:r>
      <w:bookmarkStart w:id="0" w:name="_GoBack"/>
      <w:bookmarkEnd w:id="0"/>
      <w:r>
        <w:rPr>
          <w:rFonts w:hint="eastAsia" w:ascii="仿宋" w:hAnsi="仿宋" w:eastAsia="仿宋"/>
          <w:sz w:val="28"/>
          <w:szCs w:val="28"/>
        </w:rPr>
        <w:t>修学位，最后确认报名的学院、年级、专业信息。</w:t>
      </w:r>
    </w:p>
    <w:p w14:paraId="2031F8E1">
      <w:pPr>
        <w:spacing w:line="329" w:lineRule="auto"/>
        <w:ind w:firstLine="480" w:firstLineChars="200"/>
        <w:rPr>
          <w:rFonts w:ascii="仿宋" w:hAnsi="仿宋" w:eastAsia="仿宋"/>
        </w:rPr>
      </w:pPr>
      <w:r>
        <w:drawing>
          <wp:inline distT="0" distB="0" distL="114300" distR="114300">
            <wp:extent cx="5756910" cy="1428750"/>
            <wp:effectExtent l="0" t="0" r="0" b="0"/>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9"/>
                    <a:stretch>
                      <a:fillRect/>
                    </a:stretch>
                  </pic:blipFill>
                  <pic:spPr>
                    <a:xfrm>
                      <a:off x="0" y="0"/>
                      <a:ext cx="5763842" cy="1430372"/>
                    </a:xfrm>
                    <a:prstGeom prst="rect">
                      <a:avLst/>
                    </a:prstGeom>
                    <a:noFill/>
                    <a:ln>
                      <a:noFill/>
                    </a:ln>
                  </pic:spPr>
                </pic:pic>
              </a:graphicData>
            </a:graphic>
          </wp:inline>
        </w:drawing>
      </w:r>
    </w:p>
    <w:p w14:paraId="17AE280C">
      <w:pPr>
        <w:spacing w:line="360" w:lineRule="auto"/>
        <w:ind w:firstLine="280" w:firstLineChars="100"/>
        <w:rPr>
          <w:rFonts w:ascii="仿宋" w:hAnsi="仿宋" w:eastAsia="仿宋"/>
          <w:sz w:val="28"/>
          <w:szCs w:val="28"/>
        </w:rPr>
      </w:pPr>
      <w:r>
        <w:rPr>
          <w:rFonts w:ascii="仿宋" w:hAnsi="仿宋" w:eastAsia="仿宋"/>
          <w:sz w:val="28"/>
          <w:szCs w:val="28"/>
        </w:rPr>
        <w:t>3.</w:t>
      </w:r>
      <w:r>
        <w:rPr>
          <w:rFonts w:hint="eastAsia" w:ascii="仿宋" w:hAnsi="仿宋" w:eastAsia="仿宋"/>
          <w:sz w:val="28"/>
          <w:szCs w:val="28"/>
        </w:rPr>
        <w:t>确认报名信息无误后，点击“报名”按钮进行报名，</w:t>
      </w:r>
      <w:r>
        <w:rPr>
          <w:rFonts w:hint="eastAsia" w:ascii="仿宋" w:hAnsi="仿宋" w:eastAsia="仿宋"/>
          <w:color w:val="FF0000"/>
          <w:sz w:val="28"/>
          <w:szCs w:val="28"/>
        </w:rPr>
        <w:t>需同意报名说明内容并提示“报名成功”后即报名成功。</w:t>
      </w:r>
    </w:p>
    <w:p w14:paraId="6F67396A">
      <w:r>
        <w:drawing>
          <wp:inline distT="0" distB="0" distL="114300" distR="114300">
            <wp:extent cx="5266690" cy="1224280"/>
            <wp:effectExtent l="0" t="0" r="3810" b="762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10"/>
                    <a:stretch>
                      <a:fillRect/>
                    </a:stretch>
                  </pic:blipFill>
                  <pic:spPr>
                    <a:xfrm>
                      <a:off x="0" y="0"/>
                      <a:ext cx="5266690" cy="1224280"/>
                    </a:xfrm>
                    <a:prstGeom prst="rect">
                      <a:avLst/>
                    </a:prstGeom>
                    <a:noFill/>
                    <a:ln>
                      <a:noFill/>
                    </a:ln>
                  </pic:spPr>
                </pic:pic>
              </a:graphicData>
            </a:graphic>
          </wp:inline>
        </w:drawing>
      </w:r>
    </w:p>
    <w:p w14:paraId="5A81EFE7">
      <w:pPr>
        <w:spacing w:line="329" w:lineRule="auto"/>
        <w:ind w:firstLine="480" w:firstLineChars="200"/>
        <w:rPr>
          <w:rFonts w:ascii="仿宋" w:hAnsi="仿宋" w:eastAsia="仿宋"/>
        </w:rPr>
      </w:pPr>
      <w:r>
        <w:drawing>
          <wp:inline distT="0" distB="0" distL="114300" distR="114300">
            <wp:extent cx="5260975" cy="2640330"/>
            <wp:effectExtent l="0" t="0" r="9525" b="1270"/>
            <wp:docPr id="2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7"/>
                    <pic:cNvPicPr>
                      <a:picLocks noChangeAspect="1"/>
                    </pic:cNvPicPr>
                  </pic:nvPicPr>
                  <pic:blipFill>
                    <a:blip r:embed="rId11"/>
                    <a:stretch>
                      <a:fillRect/>
                    </a:stretch>
                  </pic:blipFill>
                  <pic:spPr>
                    <a:xfrm>
                      <a:off x="0" y="0"/>
                      <a:ext cx="5260975" cy="2640330"/>
                    </a:xfrm>
                    <a:prstGeom prst="rect">
                      <a:avLst/>
                    </a:prstGeom>
                    <a:noFill/>
                    <a:ln>
                      <a:noFill/>
                    </a:ln>
                  </pic:spPr>
                </pic:pic>
              </a:graphicData>
            </a:graphic>
          </wp:inline>
        </w:drawing>
      </w:r>
    </w:p>
    <w:p w14:paraId="4918D372">
      <w:pPr>
        <w:spacing w:line="329" w:lineRule="auto"/>
        <w:ind w:firstLine="480" w:firstLineChars="200"/>
        <w:rPr>
          <w:rFonts w:ascii="仿宋" w:hAnsi="仿宋" w:eastAsia="仿宋"/>
        </w:rPr>
      </w:pPr>
      <w:r>
        <w:drawing>
          <wp:inline distT="0" distB="0" distL="114300" distR="114300">
            <wp:extent cx="5271135" cy="2058035"/>
            <wp:effectExtent l="0" t="0" r="12065" b="12065"/>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pic:cNvPicPr>
                      <a:picLocks noChangeAspect="1"/>
                    </pic:cNvPicPr>
                  </pic:nvPicPr>
                  <pic:blipFill>
                    <a:blip r:embed="rId12"/>
                    <a:stretch>
                      <a:fillRect/>
                    </a:stretch>
                  </pic:blipFill>
                  <pic:spPr>
                    <a:xfrm>
                      <a:off x="0" y="0"/>
                      <a:ext cx="5271135" cy="2058035"/>
                    </a:xfrm>
                    <a:prstGeom prst="rect">
                      <a:avLst/>
                    </a:prstGeom>
                    <a:noFill/>
                    <a:ln>
                      <a:noFill/>
                    </a:ln>
                  </pic:spPr>
                </pic:pic>
              </a:graphicData>
            </a:graphic>
          </wp:inline>
        </w:drawing>
      </w:r>
      <w:r>
        <w:rPr>
          <w:rFonts w:ascii="仿宋" w:hAnsi="仿宋" w:eastAsia="仿宋"/>
        </w:rPr>
        <w:br w:type="textWrapping"/>
      </w:r>
      <w:r>
        <w:rPr>
          <w:rFonts w:hint="eastAsia" w:ascii="仿宋" w:hAnsi="仿宋" w:eastAsia="仿宋"/>
        </w:rPr>
        <w:t>4</w:t>
      </w:r>
      <w:r>
        <w:rPr>
          <w:rFonts w:ascii="仿宋" w:hAnsi="仿宋" w:eastAsia="仿宋"/>
        </w:rPr>
        <w:t>.</w:t>
      </w:r>
      <w:r>
        <w:rPr>
          <w:rFonts w:hint="eastAsia" w:ascii="仿宋" w:hAnsi="仿宋" w:eastAsia="仿宋"/>
          <w:sz w:val="28"/>
          <w:szCs w:val="28"/>
        </w:rPr>
        <w:t xml:space="preserve"> 查询审核结果：可通过点击右侧橙色已报名信息栏查看已报名的辅修信息是否审核通过。</w:t>
      </w:r>
    </w:p>
    <w:p w14:paraId="1517B8AB">
      <w:pPr>
        <w:spacing w:line="329" w:lineRule="auto"/>
        <w:ind w:firstLine="480" w:firstLineChars="200"/>
        <w:rPr>
          <w:rFonts w:ascii="仿宋" w:hAnsi="仿宋" w:eastAsia="仿宋"/>
        </w:rPr>
      </w:pPr>
      <w:r>
        <w:drawing>
          <wp:inline distT="0" distB="0" distL="114300" distR="114300">
            <wp:extent cx="5262880" cy="2127250"/>
            <wp:effectExtent l="0" t="0" r="7620" b="6350"/>
            <wp:docPr id="2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8"/>
                    <pic:cNvPicPr>
                      <a:picLocks noChangeAspect="1"/>
                    </pic:cNvPicPr>
                  </pic:nvPicPr>
                  <pic:blipFill>
                    <a:blip r:embed="rId13"/>
                    <a:stretch>
                      <a:fillRect/>
                    </a:stretch>
                  </pic:blipFill>
                  <pic:spPr>
                    <a:xfrm>
                      <a:off x="0" y="0"/>
                      <a:ext cx="5262880" cy="2127250"/>
                    </a:xfrm>
                    <a:prstGeom prst="rect">
                      <a:avLst/>
                    </a:prstGeom>
                    <a:noFill/>
                    <a:ln>
                      <a:noFill/>
                    </a:ln>
                  </pic:spPr>
                </pic:pic>
              </a:graphicData>
            </a:graphic>
          </wp:inline>
        </w:drawing>
      </w:r>
    </w:p>
    <w:p w14:paraId="07E46FFE">
      <w:pPr>
        <w:jc w:val="center"/>
      </w:pPr>
    </w:p>
    <w:p w14:paraId="390F88EF">
      <w:pPr>
        <w:spacing w:line="329" w:lineRule="auto"/>
        <w:ind w:firstLine="560" w:firstLineChars="200"/>
        <w:rPr>
          <w:rFonts w:ascii="仿宋" w:hAnsi="仿宋" w:eastAsia="仿宋"/>
          <w:sz w:val="28"/>
          <w:szCs w:val="28"/>
        </w:rPr>
      </w:pPr>
    </w:p>
    <w:sectPr>
      <w:footerReference r:id="rId3" w:type="default"/>
      <w:pgSz w:w="11906" w:h="16838"/>
      <w:pgMar w:top="1440" w:right="1418" w:bottom="1440" w:left="1418" w:header="851" w:footer="992" w:gutter="0"/>
      <w:cols w:space="425"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06168034"/>
      <w:docPartObj>
        <w:docPartGallery w:val="autotext"/>
      </w:docPartObj>
    </w:sdtPr>
    <w:sdtContent>
      <w:p w14:paraId="18F9C6E5">
        <w:pPr>
          <w:pStyle w:val="8"/>
          <w:jc w:val="center"/>
        </w:pPr>
        <w:r>
          <w:fldChar w:fldCharType="begin"/>
        </w:r>
        <w:r>
          <w:instrText xml:space="preserve">PAGE   \* MERGEFORMAT</w:instrText>
        </w:r>
        <w:r>
          <w:fldChar w:fldCharType="separate"/>
        </w:r>
        <w:r>
          <w:rPr>
            <w:lang w:val="zh-CN"/>
          </w:rPr>
          <w:t>1</w:t>
        </w:r>
        <w:r>
          <w:fldChar w:fldCharType="end"/>
        </w:r>
      </w:p>
    </w:sdtContent>
  </w:sdt>
  <w:p w14:paraId="67E0AC23">
    <w:pPr>
      <w:pStyle w:val="8"/>
      <w:jc w:val="center"/>
      <w:rPr>
        <w:rFonts w:ascii="Times New Roman" w:hAnsi="Times New Roman" w:cs="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6"/>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19402A"/>
    <w:rsid w:val="00001B94"/>
    <w:rsid w:val="000201A5"/>
    <w:rsid w:val="00105259"/>
    <w:rsid w:val="00111351"/>
    <w:rsid w:val="00140FA4"/>
    <w:rsid w:val="00212845"/>
    <w:rsid w:val="002318C0"/>
    <w:rsid w:val="00265578"/>
    <w:rsid w:val="00273441"/>
    <w:rsid w:val="002A7362"/>
    <w:rsid w:val="002B1638"/>
    <w:rsid w:val="002D5A8C"/>
    <w:rsid w:val="00304544"/>
    <w:rsid w:val="00316CCC"/>
    <w:rsid w:val="00344C5E"/>
    <w:rsid w:val="0037684E"/>
    <w:rsid w:val="003C01BC"/>
    <w:rsid w:val="003D3007"/>
    <w:rsid w:val="00414BE4"/>
    <w:rsid w:val="00416C8E"/>
    <w:rsid w:val="00421F2A"/>
    <w:rsid w:val="00471A60"/>
    <w:rsid w:val="004B59CF"/>
    <w:rsid w:val="004C1E87"/>
    <w:rsid w:val="004F50D4"/>
    <w:rsid w:val="00507C64"/>
    <w:rsid w:val="00573DA1"/>
    <w:rsid w:val="005D1658"/>
    <w:rsid w:val="00636DFD"/>
    <w:rsid w:val="00645149"/>
    <w:rsid w:val="0065672A"/>
    <w:rsid w:val="006E2B60"/>
    <w:rsid w:val="00712496"/>
    <w:rsid w:val="00737ABD"/>
    <w:rsid w:val="007461AA"/>
    <w:rsid w:val="007A2AF1"/>
    <w:rsid w:val="008A33D0"/>
    <w:rsid w:val="008D2073"/>
    <w:rsid w:val="008E3F8C"/>
    <w:rsid w:val="008E700E"/>
    <w:rsid w:val="00900506"/>
    <w:rsid w:val="00904D3A"/>
    <w:rsid w:val="00923F70"/>
    <w:rsid w:val="0095339E"/>
    <w:rsid w:val="009F6203"/>
    <w:rsid w:val="00A166D1"/>
    <w:rsid w:val="00A4676F"/>
    <w:rsid w:val="00A51816"/>
    <w:rsid w:val="00B55BCF"/>
    <w:rsid w:val="00B573E6"/>
    <w:rsid w:val="00B928B6"/>
    <w:rsid w:val="00BB7D9B"/>
    <w:rsid w:val="00BD0380"/>
    <w:rsid w:val="00BD4EC6"/>
    <w:rsid w:val="00BF758B"/>
    <w:rsid w:val="00C06396"/>
    <w:rsid w:val="00CF68BF"/>
    <w:rsid w:val="00D55771"/>
    <w:rsid w:val="00D957EE"/>
    <w:rsid w:val="00DA5D99"/>
    <w:rsid w:val="00DD6053"/>
    <w:rsid w:val="00DE45B8"/>
    <w:rsid w:val="00E12710"/>
    <w:rsid w:val="00E378FC"/>
    <w:rsid w:val="00E37C56"/>
    <w:rsid w:val="00E459A6"/>
    <w:rsid w:val="00E77D2C"/>
    <w:rsid w:val="00EA0DE6"/>
    <w:rsid w:val="00F10CC8"/>
    <w:rsid w:val="00F31413"/>
    <w:rsid w:val="00F52D63"/>
    <w:rsid w:val="00F556BD"/>
    <w:rsid w:val="00F97645"/>
    <w:rsid w:val="054B35C3"/>
    <w:rsid w:val="0AC459AA"/>
    <w:rsid w:val="0C7927C4"/>
    <w:rsid w:val="1542409B"/>
    <w:rsid w:val="181F7DD6"/>
    <w:rsid w:val="19D32B71"/>
    <w:rsid w:val="1E7834EE"/>
    <w:rsid w:val="22DF52FB"/>
    <w:rsid w:val="2419402A"/>
    <w:rsid w:val="2536529E"/>
    <w:rsid w:val="3110648D"/>
    <w:rsid w:val="36BB5604"/>
    <w:rsid w:val="376B6DC7"/>
    <w:rsid w:val="3825542A"/>
    <w:rsid w:val="3C4936B2"/>
    <w:rsid w:val="3F933314"/>
    <w:rsid w:val="46427FBB"/>
    <w:rsid w:val="4E611D50"/>
    <w:rsid w:val="4FD63877"/>
    <w:rsid w:val="55A22848"/>
    <w:rsid w:val="5B611311"/>
    <w:rsid w:val="5BA02E96"/>
    <w:rsid w:val="5CCB3488"/>
    <w:rsid w:val="60627DEA"/>
    <w:rsid w:val="612D021C"/>
    <w:rsid w:val="624A3B5C"/>
    <w:rsid w:val="64364A3B"/>
    <w:rsid w:val="64633CB5"/>
    <w:rsid w:val="656A4E06"/>
    <w:rsid w:val="6BF608B1"/>
    <w:rsid w:val="6DF826BE"/>
    <w:rsid w:val="72B95B4A"/>
    <w:rsid w:val="72C5052C"/>
    <w:rsid w:val="755E262F"/>
    <w:rsid w:val="768929E4"/>
    <w:rsid w:val="770519A8"/>
    <w:rsid w:val="7981120E"/>
    <w:rsid w:val="7E4454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微软雅黑" w:cs="微软雅黑" w:asciiTheme="minorHAnsi" w:hAnsiTheme="minorHAnsi"/>
      <w:kern w:val="2"/>
      <w:sz w:val="24"/>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40" w:beforeLines="100" w:after="240" w:afterLines="100"/>
      <w:outlineLvl w:val="1"/>
    </w:pPr>
    <w:rPr>
      <w:rFonts w:ascii="Arial" w:hAnsi="Arial" w:eastAsia="黑体"/>
      <w:b/>
      <w:sz w:val="32"/>
    </w:rPr>
  </w:style>
  <w:style w:type="paragraph" w:styleId="4">
    <w:name w:val="heading 3"/>
    <w:basedOn w:val="1"/>
    <w:next w:val="1"/>
    <w:unhideWhenUsed/>
    <w:qFormat/>
    <w:uiPriority w:val="0"/>
    <w:pPr>
      <w:keepNext/>
      <w:keepLines/>
      <w:spacing w:before="120" w:beforeLines="50" w:after="120" w:afterLines="50"/>
      <w:jc w:val="left"/>
      <w:outlineLvl w:val="2"/>
    </w:pPr>
    <w:rPr>
      <w:rFonts w:ascii="Times New Roman" w:hAnsi="Times New Roman" w:eastAsia="楷体" w:cs="Times New Roman"/>
      <w:b/>
      <w:sz w:val="32"/>
    </w:rPr>
  </w:style>
  <w:style w:type="paragraph" w:styleId="5">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paragraph" w:styleId="6">
    <w:name w:val="heading 5"/>
    <w:basedOn w:val="1"/>
    <w:next w:val="1"/>
    <w:unhideWhenUsed/>
    <w:qFormat/>
    <w:uiPriority w:val="0"/>
    <w:pPr>
      <w:keepNext/>
      <w:keepLines/>
      <w:spacing w:before="280" w:after="290" w:line="372" w:lineRule="auto"/>
      <w:outlineLvl w:val="4"/>
    </w:pPr>
    <w:rPr>
      <w:b/>
      <w:sz w:val="28"/>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7">
    <w:name w:val="Balloon Text"/>
    <w:basedOn w:val="1"/>
    <w:link w:val="15"/>
    <w:qFormat/>
    <w:uiPriority w:val="0"/>
    <w:rPr>
      <w:sz w:val="18"/>
      <w:szCs w:val="18"/>
    </w:rPr>
  </w:style>
  <w:style w:type="paragraph" w:styleId="8">
    <w:name w:val="footer"/>
    <w:basedOn w:val="1"/>
    <w:link w:val="14"/>
    <w:uiPriority w:val="99"/>
    <w:pPr>
      <w:tabs>
        <w:tab w:val="center" w:pos="4153"/>
        <w:tab w:val="right" w:pos="8306"/>
      </w:tabs>
      <w:snapToGrid w:val="0"/>
      <w:jc w:val="left"/>
    </w:pPr>
    <w:rPr>
      <w:sz w:val="18"/>
      <w:szCs w:val="18"/>
    </w:rPr>
  </w:style>
  <w:style w:type="paragraph" w:styleId="9">
    <w:name w:val="header"/>
    <w:basedOn w:val="1"/>
    <w:link w:val="13"/>
    <w:uiPriority w:val="0"/>
    <w:pPr>
      <w:pBdr>
        <w:bottom w:val="single" w:color="auto" w:sz="6" w:space="1"/>
      </w:pBdr>
      <w:tabs>
        <w:tab w:val="center" w:pos="4153"/>
        <w:tab w:val="right" w:pos="8306"/>
      </w:tabs>
      <w:snapToGrid w:val="0"/>
      <w:jc w:val="center"/>
    </w:pPr>
    <w:rPr>
      <w:sz w:val="18"/>
      <w:szCs w:val="18"/>
    </w:rPr>
  </w:style>
  <w:style w:type="character" w:styleId="12">
    <w:name w:val="Hyperlink"/>
    <w:basedOn w:val="11"/>
    <w:qFormat/>
    <w:uiPriority w:val="0"/>
    <w:rPr>
      <w:color w:val="0000FF"/>
      <w:u w:val="single"/>
    </w:rPr>
  </w:style>
  <w:style w:type="character" w:customStyle="1" w:styleId="13">
    <w:name w:val="页眉 字符"/>
    <w:basedOn w:val="11"/>
    <w:link w:val="9"/>
    <w:qFormat/>
    <w:uiPriority w:val="0"/>
    <w:rPr>
      <w:rFonts w:eastAsia="微软雅黑" w:cs="微软雅黑" w:asciiTheme="minorHAnsi" w:hAnsiTheme="minorHAnsi"/>
      <w:kern w:val="2"/>
      <w:sz w:val="18"/>
      <w:szCs w:val="18"/>
    </w:rPr>
  </w:style>
  <w:style w:type="character" w:customStyle="1" w:styleId="14">
    <w:name w:val="页脚 字符"/>
    <w:basedOn w:val="11"/>
    <w:link w:val="8"/>
    <w:qFormat/>
    <w:uiPriority w:val="99"/>
    <w:rPr>
      <w:rFonts w:eastAsia="微软雅黑" w:cs="微软雅黑" w:asciiTheme="minorHAnsi" w:hAnsiTheme="minorHAnsi"/>
      <w:kern w:val="2"/>
      <w:sz w:val="18"/>
      <w:szCs w:val="18"/>
    </w:rPr>
  </w:style>
  <w:style w:type="character" w:customStyle="1" w:styleId="15">
    <w:name w:val="批注框文本 字符"/>
    <w:basedOn w:val="11"/>
    <w:link w:val="7"/>
    <w:qFormat/>
    <w:uiPriority w:val="0"/>
    <w:rPr>
      <w:rFonts w:eastAsia="微软雅黑" w:cs="微软雅黑" w:asciiTheme="minorHAnsi" w:hAnsiTheme="minorHAnsi"/>
      <w:kern w:val="2"/>
      <w:sz w:val="18"/>
      <w:szCs w:val="18"/>
    </w:rPr>
  </w:style>
  <w:style w:type="character" w:customStyle="1" w:styleId="16">
    <w:name w:val="Unresolved Mention"/>
    <w:basedOn w:val="11"/>
    <w:semiHidden/>
    <w:unhideWhenUsed/>
    <w:qFormat/>
    <w:uiPriority w:val="99"/>
    <w:rPr>
      <w:color w:val="605E5C"/>
      <w:shd w:val="clear" w:color="auto" w:fill="E1DFDD"/>
    </w:rPr>
  </w:style>
  <w:style w:type="paragraph" w:styleId="17">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Sky123.Org</Company>
  <Pages>4</Pages>
  <Words>365</Words>
  <Characters>452</Characters>
  <Lines>3</Lines>
  <Paragraphs>1</Paragraphs>
  <TotalTime>81</TotalTime>
  <ScaleCrop>false</ScaleCrop>
  <LinksUpToDate>false</LinksUpToDate>
  <CharactersWithSpaces>454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2025-07-09T06:19:00Z</dcterms:created>
  <dc:creator>周于杰</dc:creator>
  <cp:lastModifiedBy>余会</cp:lastModifiedBy>
  <dcterms:modified xsi:type="dcterms:W3CDTF">2026-09-03T06:44:49Z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53330A8AF3284429B44A0DE30557A51C_13</vt:lpwstr>
  </property>
  <property fmtid="{D5CDD505-2E9C-101B-9397-08002B2CF9AE}" pid="4" name="KSOTemplateDocerSaveRecord">
    <vt:lpwstr>eyJoZGlkIjoiNGZhMzIzZjNhNzA4OGJmMmE2NjQ0OTJiMGQyNjk3NWMiLCJ1c2VySWQiOiIxODU4OTc0NjY4In0=</vt:lpwstr>
  </property>
</Properties>
</file>