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64" w:rsidRDefault="00CF78FC">
      <w:pPr>
        <w:widowControl/>
        <w:spacing w:line="360" w:lineRule="auto"/>
        <w:jc w:val="center"/>
        <w:outlineLvl w:val="0"/>
        <w:rPr>
          <w:rFonts w:ascii="黑体" w:eastAsia="黑体" w:hAnsi="黑体" w:cs="宋体"/>
          <w:sz w:val="32"/>
          <w:szCs w:val="32"/>
        </w:rPr>
      </w:pPr>
      <w:r>
        <w:rPr>
          <w:rFonts w:ascii="黑体" w:eastAsia="黑体" w:hAnsi="黑体" w:cs="宋体"/>
          <w:sz w:val="32"/>
          <w:szCs w:val="32"/>
        </w:rPr>
        <w:t>西南财经大学本科生公共外语课程免修实施办法</w:t>
      </w:r>
    </w:p>
    <w:p w:rsidR="00141664" w:rsidRDefault="00CF78FC">
      <w:pPr>
        <w:widowControl/>
        <w:spacing w:line="360" w:lineRule="auto"/>
        <w:jc w:val="center"/>
        <w:outlineLvl w:val="0"/>
        <w:rPr>
          <w:rFonts w:ascii="宋体" w:eastAsia="宋体" w:hAnsi="宋体"/>
          <w:b/>
          <w:bCs/>
          <w:sz w:val="24"/>
          <w:szCs w:val="24"/>
        </w:rPr>
      </w:pPr>
      <w:r>
        <w:rPr>
          <w:rFonts w:ascii="宋体" w:hAnsi="宋体" w:cs="宋体"/>
          <w:b/>
          <w:bCs/>
          <w:sz w:val="24"/>
          <w:szCs w:val="24"/>
        </w:rPr>
        <w:t>（适用于</w:t>
      </w:r>
      <w:r>
        <w:rPr>
          <w:rFonts w:ascii="宋体" w:eastAsia="宋体" w:hAnsi="宋体" w:cs="宋体"/>
          <w:b/>
          <w:bCs/>
          <w:sz w:val="24"/>
          <w:szCs w:val="24"/>
        </w:rPr>
        <w:t>2021</w:t>
      </w:r>
      <w:r>
        <w:rPr>
          <w:rFonts w:ascii="宋体" w:hAnsi="宋体" w:cs="宋体"/>
          <w:b/>
          <w:bCs/>
          <w:sz w:val="24"/>
          <w:szCs w:val="24"/>
        </w:rPr>
        <w:t>级、</w:t>
      </w:r>
      <w:r>
        <w:rPr>
          <w:rFonts w:ascii="宋体" w:eastAsia="宋体" w:hAnsi="宋体" w:cs="宋体"/>
          <w:b/>
          <w:bCs/>
          <w:sz w:val="24"/>
          <w:szCs w:val="24"/>
        </w:rPr>
        <w:t>2022</w:t>
      </w:r>
      <w:r>
        <w:rPr>
          <w:rFonts w:ascii="宋体" w:hAnsi="宋体" w:cs="宋体"/>
          <w:b/>
          <w:bCs/>
          <w:sz w:val="24"/>
          <w:szCs w:val="24"/>
        </w:rPr>
        <w:t>级）</w:t>
      </w:r>
    </w:p>
    <w:p w:rsidR="00141664" w:rsidRDefault="00CF78FC">
      <w:pPr>
        <w:widowControl/>
        <w:spacing w:before="240" w:after="240" w:line="460" w:lineRule="exact"/>
        <w:ind w:firstLine="480"/>
        <w:rPr>
          <w:rFonts w:ascii="仿宋" w:eastAsia="仿宋" w:hAnsi="仿宋" w:cs="仿宋"/>
          <w:kern w:val="0"/>
          <w:sz w:val="28"/>
          <w:szCs w:val="28"/>
        </w:rPr>
      </w:pPr>
      <w:r>
        <w:rPr>
          <w:rFonts w:ascii="仿宋" w:eastAsia="仿宋" w:hAnsi="仿宋" w:cs="仿宋"/>
          <w:kern w:val="0"/>
          <w:sz w:val="28"/>
          <w:szCs w:val="28"/>
        </w:rPr>
        <w:t>为推进我校本科生公共外语课程教学改革，全面提升公共外语教学质量，特制定西南财经大学本科生公共外语课程免修实施办法。</w:t>
      </w:r>
    </w:p>
    <w:p w:rsidR="00141664" w:rsidRDefault="00CF78FC">
      <w:pPr>
        <w:widowControl/>
        <w:spacing w:line="460" w:lineRule="exact"/>
        <w:ind w:firstLineChars="200" w:firstLine="562"/>
        <w:jc w:val="center"/>
        <w:rPr>
          <w:rFonts w:ascii="仿宋" w:eastAsia="仿宋" w:hAnsi="仿宋" w:cs="仿宋"/>
          <w:b/>
          <w:bCs/>
          <w:kern w:val="0"/>
          <w:sz w:val="28"/>
          <w:szCs w:val="28"/>
        </w:rPr>
      </w:pPr>
      <w:r>
        <w:rPr>
          <w:rFonts w:ascii="仿宋" w:eastAsia="仿宋" w:hAnsi="仿宋" w:cs="仿宋"/>
          <w:b/>
          <w:bCs/>
          <w:kern w:val="0"/>
          <w:sz w:val="28"/>
          <w:szCs w:val="28"/>
        </w:rPr>
        <w:t>第一章  免修原则及范围</w:t>
      </w:r>
    </w:p>
    <w:p w:rsidR="00141664" w:rsidRDefault="00CF78FC">
      <w:pPr>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 xml:space="preserve">第一条 </w:t>
      </w:r>
      <w:r>
        <w:rPr>
          <w:rFonts w:ascii="仿宋" w:eastAsia="仿宋" w:hAnsi="仿宋" w:cs="仿宋"/>
          <w:kern w:val="0"/>
          <w:sz w:val="28"/>
          <w:szCs w:val="28"/>
        </w:rPr>
        <w:t>除综合技能提升模块（ENG125）不予免修之外，其余公共外语课程均可免修，共计6个学分，一次性免修完成。</w:t>
      </w:r>
    </w:p>
    <w:p w:rsidR="00141664" w:rsidRDefault="00CF78FC">
      <w:pPr>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第二条</w:t>
      </w:r>
      <w:r>
        <w:rPr>
          <w:rFonts w:ascii="仿宋" w:eastAsia="仿宋" w:hAnsi="仿宋" w:cs="仿宋"/>
          <w:kern w:val="0"/>
          <w:sz w:val="28"/>
          <w:szCs w:val="28"/>
        </w:rPr>
        <w:t xml:space="preserve"> 本方案仅限于2021级及以后修读课程设置I中</w:t>
      </w:r>
      <w:r>
        <w:rPr>
          <w:rFonts w:ascii="仿宋" w:eastAsia="仿宋" w:hAnsi="仿宋" w:cs="仿宋"/>
          <w:b/>
          <w:kern w:val="0"/>
          <w:sz w:val="28"/>
          <w:szCs w:val="28"/>
        </w:rPr>
        <w:t>公共外语课程</w:t>
      </w:r>
      <w:r>
        <w:rPr>
          <w:rFonts w:ascii="仿宋" w:eastAsia="仿宋" w:hAnsi="仿宋" w:cs="仿宋"/>
          <w:kern w:val="0"/>
          <w:sz w:val="28"/>
          <w:szCs w:val="28"/>
        </w:rPr>
        <w:t>（通用英语、专门用途英语、跨文化交际）的全日制本科生。</w:t>
      </w:r>
    </w:p>
    <w:p w:rsidR="00141664" w:rsidRDefault="00CF78FC">
      <w:pPr>
        <w:widowControl/>
        <w:spacing w:before="240" w:after="240" w:line="460" w:lineRule="exact"/>
        <w:ind w:firstLineChars="200" w:firstLine="562"/>
        <w:rPr>
          <w:rFonts w:ascii="仿宋" w:eastAsia="仿宋" w:hAnsi="仿宋" w:cs="仿宋"/>
          <w:kern w:val="0"/>
          <w:sz w:val="28"/>
          <w:szCs w:val="28"/>
        </w:rPr>
      </w:pPr>
      <w:r>
        <w:rPr>
          <w:rFonts w:ascii="仿宋" w:eastAsia="仿宋" w:hAnsi="仿宋" w:cs="仿宋"/>
          <w:b/>
          <w:kern w:val="0"/>
          <w:sz w:val="28"/>
          <w:szCs w:val="28"/>
        </w:rPr>
        <w:t>第三条</w:t>
      </w:r>
      <w:r>
        <w:rPr>
          <w:rFonts w:ascii="仿宋" w:eastAsia="仿宋" w:hAnsi="仿宋" w:cs="仿宋"/>
          <w:kern w:val="0"/>
          <w:sz w:val="28"/>
          <w:szCs w:val="28"/>
        </w:rPr>
        <w:t xml:space="preserve"> 免修申请成功之后，不得再次进行申请。</w:t>
      </w:r>
    </w:p>
    <w:p w:rsidR="00141664" w:rsidRDefault="00CF78FC">
      <w:pPr>
        <w:widowControl/>
        <w:spacing w:line="460" w:lineRule="exact"/>
        <w:ind w:firstLineChars="900" w:firstLine="2530"/>
        <w:rPr>
          <w:rFonts w:ascii="仿宋" w:eastAsia="仿宋" w:hAnsi="仿宋" w:cs="仿宋"/>
          <w:b/>
          <w:bCs/>
          <w:kern w:val="0"/>
          <w:sz w:val="28"/>
          <w:szCs w:val="28"/>
        </w:rPr>
      </w:pPr>
      <w:r>
        <w:rPr>
          <w:rFonts w:ascii="仿宋" w:eastAsia="仿宋" w:hAnsi="仿宋" w:cs="仿宋"/>
          <w:b/>
          <w:bCs/>
          <w:kern w:val="0"/>
          <w:sz w:val="28"/>
          <w:szCs w:val="28"/>
        </w:rPr>
        <w:t>第二章  免修条件及方式</w:t>
      </w:r>
    </w:p>
    <w:p w:rsidR="00141664" w:rsidRDefault="00CF78FC">
      <w:pPr>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第四条  免修条件</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申请免修者需满足以下条件之一：</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1.全国大学英语六级604分及以上；</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2.雅思成绩7分及以上；</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3.托福（IBT）成绩96分及以上；</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4.GRE考试成绩308分及以上；</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5.GMAT成绩640分及以上；</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6.国际人才英语考试通过高级及以上。</w:t>
      </w:r>
    </w:p>
    <w:p w:rsidR="00141664" w:rsidRDefault="00CF78FC">
      <w:pPr>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第五条  免修方式</w:t>
      </w:r>
    </w:p>
    <w:p w:rsidR="00141664" w:rsidRDefault="00CF78FC">
      <w:pPr>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1.拟免修课程已注册</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lastRenderedPageBreak/>
        <w:t>拟申请免修的课程，如已注册，可在申请免修成功之后，自行在规定时间内进行退课。如未退课，则仍需继续参加该门课程的教学及考试，该门课程最终成绩按照免修折算成绩或学习总评成绩中的最高成绩予以记载。</w:t>
      </w:r>
    </w:p>
    <w:p w:rsidR="00141664" w:rsidRDefault="00CF78FC">
      <w:pPr>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2.拟免修课程未注册</w:t>
      </w:r>
    </w:p>
    <w:p w:rsidR="00141664" w:rsidRDefault="00CF78FC">
      <w:pPr>
        <w:widowControl/>
        <w:spacing w:before="240" w:after="240" w:line="460" w:lineRule="exact"/>
        <w:ind w:firstLineChars="200" w:firstLine="560"/>
        <w:rPr>
          <w:rFonts w:ascii="仿宋" w:eastAsia="仿宋" w:hAnsi="仿宋" w:cs="仿宋"/>
          <w:b/>
          <w:kern w:val="0"/>
          <w:sz w:val="28"/>
          <w:szCs w:val="28"/>
        </w:rPr>
      </w:pPr>
      <w:r>
        <w:rPr>
          <w:rFonts w:ascii="仿宋" w:eastAsia="仿宋" w:hAnsi="仿宋" w:cs="仿宋"/>
          <w:kern w:val="0"/>
          <w:sz w:val="28"/>
          <w:szCs w:val="28"/>
        </w:rPr>
        <w:t>对于未注册但符合免修申请条件的同学，申请免修成功之后，则无需注册免修的公共外语相关课程，其申请免修的课程成绩将在每学期期末逐一进行登录。</w:t>
      </w:r>
    </w:p>
    <w:p w:rsidR="00141664" w:rsidRDefault="00CF78FC">
      <w:pPr>
        <w:widowControl/>
        <w:spacing w:before="240" w:after="240" w:line="460" w:lineRule="exact"/>
        <w:jc w:val="center"/>
        <w:rPr>
          <w:rFonts w:ascii="仿宋" w:eastAsia="仿宋" w:hAnsi="仿宋" w:cs="仿宋"/>
          <w:b/>
          <w:kern w:val="0"/>
          <w:sz w:val="28"/>
          <w:szCs w:val="28"/>
        </w:rPr>
      </w:pPr>
      <w:r>
        <w:rPr>
          <w:rFonts w:ascii="仿宋" w:eastAsia="仿宋" w:hAnsi="仿宋" w:cs="仿宋"/>
          <w:b/>
          <w:kern w:val="0"/>
          <w:sz w:val="28"/>
          <w:szCs w:val="28"/>
        </w:rPr>
        <w:t>第三章  申请及认定程序</w:t>
      </w:r>
    </w:p>
    <w:p w:rsidR="00141664" w:rsidRDefault="00CF78FC">
      <w:pPr>
        <w:widowControl/>
        <w:spacing w:line="460" w:lineRule="exact"/>
        <w:ind w:firstLineChars="200" w:firstLine="562"/>
        <w:rPr>
          <w:rFonts w:ascii="仿宋" w:eastAsia="仿宋" w:hAnsi="仿宋" w:cs="仿宋"/>
          <w:b/>
          <w:bCs/>
          <w:kern w:val="0"/>
          <w:sz w:val="28"/>
          <w:szCs w:val="28"/>
        </w:rPr>
      </w:pPr>
      <w:r>
        <w:rPr>
          <w:rFonts w:ascii="仿宋" w:eastAsia="仿宋" w:hAnsi="仿宋" w:cs="仿宋"/>
          <w:b/>
          <w:bCs/>
          <w:kern w:val="0"/>
          <w:sz w:val="28"/>
          <w:szCs w:val="28"/>
        </w:rPr>
        <w:t>第六条  申请程序</w:t>
      </w:r>
    </w:p>
    <w:p w:rsidR="00141664" w:rsidRDefault="00CF78FC">
      <w:pPr>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1.申请时间。公共外语课程学分认定申请和审核将在</w:t>
      </w:r>
      <w:r>
        <w:rPr>
          <w:rFonts w:ascii="仿宋" w:eastAsia="仿宋" w:hAnsi="仿宋" w:cs="仿宋"/>
          <w:b/>
          <w:kern w:val="0"/>
          <w:sz w:val="28"/>
          <w:szCs w:val="28"/>
        </w:rPr>
        <w:t>每学期期中前</w:t>
      </w:r>
      <w:r>
        <w:rPr>
          <w:rFonts w:ascii="仿宋" w:eastAsia="仿宋" w:hAnsi="仿宋" w:cs="仿宋"/>
          <w:kern w:val="0"/>
          <w:sz w:val="28"/>
          <w:szCs w:val="28"/>
        </w:rPr>
        <w:t>进行，具体时间以教务处网站通知为准。</w:t>
      </w:r>
    </w:p>
    <w:p w:rsidR="00141664" w:rsidRDefault="00CF78FC">
      <w:pPr>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2.申请流程。学生在系统开放时间内需登录校园微服务门户“SWUFE移动校园”，自行提出申请并提交相关证明材料。</w:t>
      </w:r>
    </w:p>
    <w:p w:rsidR="00141664" w:rsidRDefault="00CF78FC">
      <w:pPr>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3.成绩录入。全国大学生</w:t>
      </w:r>
      <w:r>
        <w:rPr>
          <w:rFonts w:ascii="仿宋" w:eastAsia="仿宋" w:hAnsi="仿宋" w:cs="仿宋"/>
          <w:b/>
          <w:kern w:val="0"/>
          <w:sz w:val="28"/>
          <w:szCs w:val="28"/>
        </w:rPr>
        <w:t>英语六级考试成绩</w:t>
      </w:r>
      <w:r>
        <w:rPr>
          <w:rFonts w:ascii="仿宋" w:eastAsia="仿宋" w:hAnsi="仿宋" w:cs="仿宋"/>
          <w:kern w:val="0"/>
          <w:sz w:val="28"/>
          <w:szCs w:val="28"/>
        </w:rPr>
        <w:t>在每学期成绩公布后，由学校在教务系统导入。其他类型考试成绩，学生需在登入“SWUFE移动校园”后自行登入。</w:t>
      </w:r>
    </w:p>
    <w:p w:rsidR="00141664" w:rsidRDefault="00CF78FC">
      <w:pPr>
        <w:widowControl/>
        <w:spacing w:line="460" w:lineRule="exact"/>
        <w:ind w:firstLineChars="200" w:firstLine="562"/>
        <w:rPr>
          <w:rFonts w:ascii="仿宋" w:eastAsia="仿宋" w:hAnsi="仿宋" w:cs="仿宋"/>
          <w:kern w:val="0"/>
          <w:sz w:val="28"/>
          <w:szCs w:val="28"/>
        </w:rPr>
      </w:pPr>
      <w:r>
        <w:rPr>
          <w:rFonts w:ascii="仿宋" w:eastAsia="仿宋" w:hAnsi="仿宋" w:cs="仿宋"/>
          <w:b/>
          <w:bCs/>
          <w:kern w:val="0"/>
          <w:sz w:val="28"/>
          <w:szCs w:val="28"/>
        </w:rPr>
        <w:t>第七条  审核与认定</w:t>
      </w:r>
    </w:p>
    <w:p w:rsidR="00141664" w:rsidRDefault="00CF78FC">
      <w:pPr>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1.审核。申请时间截止后，由学生所在学院统一审核。</w:t>
      </w:r>
    </w:p>
    <w:p w:rsidR="00141664" w:rsidRDefault="00CF78FC">
      <w:pPr>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2.认定。学院审核通过后，由教务处进行认定，认定结果将在教务处网站予以公示。</w:t>
      </w:r>
    </w:p>
    <w:p w:rsidR="00141664" w:rsidRDefault="00CF78FC">
      <w:pPr>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 xml:space="preserve"> 第八条</w:t>
      </w:r>
      <w:r>
        <w:rPr>
          <w:rFonts w:ascii="仿宋" w:eastAsia="仿宋" w:hAnsi="仿宋" w:cs="仿宋"/>
          <w:kern w:val="0"/>
          <w:sz w:val="28"/>
          <w:szCs w:val="28"/>
        </w:rPr>
        <w:t xml:space="preserve">  </w:t>
      </w:r>
      <w:r>
        <w:rPr>
          <w:rFonts w:ascii="仿宋" w:eastAsia="仿宋" w:hAnsi="仿宋" w:cs="仿宋"/>
          <w:b/>
          <w:bCs/>
          <w:kern w:val="0"/>
          <w:sz w:val="28"/>
          <w:szCs w:val="28"/>
        </w:rPr>
        <w:t>成绩换（折）算标准</w:t>
      </w:r>
    </w:p>
    <w:p w:rsidR="00141664" w:rsidRDefault="00CF78FC">
      <w:pPr>
        <w:widowControl/>
        <w:spacing w:before="240" w:after="240" w:line="460" w:lineRule="exact"/>
        <w:ind w:firstLine="480"/>
        <w:rPr>
          <w:rFonts w:ascii="仿宋" w:eastAsia="仿宋" w:hAnsi="仿宋" w:cs="仿宋"/>
          <w:kern w:val="0"/>
          <w:sz w:val="28"/>
          <w:szCs w:val="28"/>
        </w:rPr>
      </w:pPr>
      <w:r>
        <w:rPr>
          <w:rFonts w:ascii="仿宋" w:eastAsia="仿宋" w:hAnsi="仿宋" w:cs="仿宋"/>
          <w:kern w:val="0"/>
          <w:sz w:val="28"/>
          <w:szCs w:val="28"/>
        </w:rPr>
        <w:t xml:space="preserve"> 换算公式：成绩=（原始成绩/相应考试类型总分）*折算系数*100%（四舍五入）。折算后成绩超过100分，按100分登入。具体各类型考试分数对应的换算标准见附表2。</w:t>
      </w:r>
    </w:p>
    <w:p w:rsidR="00141664" w:rsidRDefault="00CF78FC">
      <w:pPr>
        <w:widowControl/>
        <w:spacing w:before="240" w:after="240" w:line="460" w:lineRule="exact"/>
        <w:ind w:firstLineChars="150" w:firstLine="422"/>
        <w:rPr>
          <w:rFonts w:ascii="仿宋" w:eastAsia="仿宋" w:hAnsi="仿宋" w:cs="仿宋"/>
          <w:b/>
          <w:kern w:val="0"/>
          <w:sz w:val="28"/>
          <w:szCs w:val="28"/>
        </w:rPr>
      </w:pPr>
      <w:r>
        <w:rPr>
          <w:rFonts w:ascii="仿宋" w:eastAsia="仿宋" w:hAnsi="仿宋" w:cs="仿宋"/>
          <w:b/>
          <w:kern w:val="0"/>
          <w:sz w:val="28"/>
          <w:szCs w:val="28"/>
        </w:rPr>
        <w:t xml:space="preserve"> 第九条  成绩记载 </w:t>
      </w:r>
    </w:p>
    <w:p w:rsidR="00141664" w:rsidRDefault="00CF78FC">
      <w:pPr>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lastRenderedPageBreak/>
        <w:t>申请免修成功的课程，其成绩将在该学期及后续学期逐一登录。</w:t>
      </w:r>
    </w:p>
    <w:p w:rsidR="00141664" w:rsidRDefault="00CF78FC">
      <w:pPr>
        <w:widowControl/>
        <w:spacing w:before="240" w:after="240" w:line="460" w:lineRule="exact"/>
        <w:ind w:firstLineChars="200" w:firstLine="562"/>
        <w:rPr>
          <w:rFonts w:ascii="仿宋" w:eastAsia="仿宋" w:hAnsi="仿宋" w:cs="仿宋"/>
          <w:kern w:val="0"/>
          <w:sz w:val="28"/>
          <w:szCs w:val="28"/>
        </w:rPr>
      </w:pPr>
      <w:r>
        <w:rPr>
          <w:rFonts w:ascii="仿宋" w:eastAsia="仿宋" w:hAnsi="仿宋" w:cs="仿宋"/>
          <w:b/>
          <w:kern w:val="0"/>
          <w:sz w:val="28"/>
          <w:szCs w:val="28"/>
        </w:rPr>
        <w:t>第十条</w:t>
      </w:r>
      <w:r>
        <w:rPr>
          <w:rFonts w:ascii="仿宋" w:eastAsia="仿宋" w:hAnsi="仿宋" w:cs="仿宋"/>
          <w:kern w:val="0"/>
          <w:sz w:val="28"/>
          <w:szCs w:val="28"/>
        </w:rPr>
        <w:t xml:space="preserve"> 免修申请经学校认定后，不得更改。</w:t>
      </w:r>
    </w:p>
    <w:p w:rsidR="00141664" w:rsidRDefault="00CF78FC">
      <w:pPr>
        <w:widowControl/>
        <w:spacing w:before="240" w:after="240" w:line="460" w:lineRule="exact"/>
        <w:jc w:val="center"/>
        <w:rPr>
          <w:rFonts w:ascii="仿宋" w:eastAsia="仿宋" w:hAnsi="仿宋" w:cs="仿宋"/>
          <w:b/>
          <w:bCs/>
          <w:kern w:val="0"/>
          <w:sz w:val="28"/>
          <w:szCs w:val="28"/>
        </w:rPr>
      </w:pPr>
      <w:r>
        <w:rPr>
          <w:rFonts w:ascii="仿宋" w:eastAsia="仿宋" w:hAnsi="仿宋" w:cs="仿宋"/>
          <w:b/>
          <w:bCs/>
          <w:kern w:val="0"/>
          <w:sz w:val="28"/>
          <w:szCs w:val="28"/>
        </w:rPr>
        <w:t>第四章  附则</w:t>
      </w:r>
    </w:p>
    <w:p w:rsidR="00141664" w:rsidRDefault="00CF78FC">
      <w:pPr>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第十一条</w:t>
      </w:r>
      <w:r>
        <w:rPr>
          <w:rFonts w:ascii="仿宋" w:eastAsia="仿宋" w:hAnsi="仿宋" w:cs="仿宋"/>
          <w:kern w:val="0"/>
          <w:sz w:val="28"/>
          <w:szCs w:val="28"/>
        </w:rPr>
        <w:t xml:space="preserve">  本办法由教务处、外国语学院负责解释。</w:t>
      </w:r>
    </w:p>
    <w:p w:rsidR="00141664" w:rsidRDefault="00CF78FC">
      <w:pPr>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第十二条</w:t>
      </w:r>
      <w:r>
        <w:rPr>
          <w:rFonts w:ascii="仿宋" w:eastAsia="仿宋" w:hAnsi="仿宋" w:cs="仿宋"/>
          <w:kern w:val="0"/>
          <w:sz w:val="28"/>
          <w:szCs w:val="28"/>
        </w:rPr>
        <w:t xml:space="preserve">  本办法自2021级本科生起正式执行。</w:t>
      </w:r>
    </w:p>
    <w:p w:rsidR="00141664" w:rsidRDefault="00CF78FC">
      <w:pPr>
        <w:widowControl/>
        <w:spacing w:before="240" w:after="240" w:line="460" w:lineRule="exact"/>
        <w:ind w:firstLine="480"/>
        <w:rPr>
          <w:rFonts w:ascii="仿宋" w:eastAsia="仿宋" w:hAnsi="仿宋" w:cs="仿宋"/>
          <w:b/>
          <w:bCs/>
          <w:kern w:val="0"/>
          <w:sz w:val="28"/>
          <w:szCs w:val="28"/>
        </w:rPr>
      </w:pPr>
      <w:r>
        <w:rPr>
          <w:rFonts w:ascii="仿宋" w:eastAsia="仿宋" w:hAnsi="仿宋" w:cs="仿宋"/>
          <w:kern w:val="0"/>
          <w:sz w:val="28"/>
          <w:szCs w:val="28"/>
        </w:rPr>
        <w:t xml:space="preserve">                    </w:t>
      </w:r>
      <w:r>
        <w:rPr>
          <w:rFonts w:ascii="仿宋" w:eastAsia="仿宋" w:hAnsi="仿宋" w:cs="仿宋"/>
          <w:b/>
          <w:bCs/>
          <w:kern w:val="0"/>
          <w:sz w:val="28"/>
          <w:szCs w:val="28"/>
        </w:rPr>
        <w:t xml:space="preserve"> </w:t>
      </w:r>
      <w:r w:rsidR="00F12713">
        <w:rPr>
          <w:rFonts w:ascii="仿宋" w:eastAsia="仿宋" w:hAnsi="仿宋" w:cs="仿宋" w:hint="eastAsia"/>
          <w:b/>
          <w:bCs/>
          <w:kern w:val="0"/>
          <w:sz w:val="28"/>
          <w:szCs w:val="28"/>
        </w:rPr>
        <w:t xml:space="preserve"> </w:t>
      </w:r>
      <w:r w:rsidR="00F12713">
        <w:rPr>
          <w:rFonts w:ascii="仿宋" w:eastAsia="仿宋" w:hAnsi="仿宋" w:cs="仿宋"/>
          <w:b/>
          <w:bCs/>
          <w:kern w:val="0"/>
          <w:sz w:val="28"/>
          <w:szCs w:val="28"/>
        </w:rPr>
        <w:t xml:space="preserve">        </w:t>
      </w:r>
      <w:r>
        <w:rPr>
          <w:rFonts w:ascii="仿宋" w:eastAsia="仿宋" w:hAnsi="仿宋" w:cs="仿宋"/>
          <w:b/>
          <w:bCs/>
          <w:kern w:val="0"/>
          <w:sz w:val="28"/>
          <w:szCs w:val="28"/>
        </w:rPr>
        <w:t>教务处   外国语学院</w:t>
      </w:r>
    </w:p>
    <w:p w:rsidR="00141664" w:rsidRDefault="00CF78FC">
      <w:pPr>
        <w:widowControl/>
        <w:spacing w:before="240" w:after="240" w:line="460" w:lineRule="exact"/>
        <w:ind w:firstLine="480"/>
        <w:rPr>
          <w:rFonts w:ascii="仿宋" w:eastAsia="仿宋" w:hAnsi="仿宋" w:cs="仿宋"/>
          <w:kern w:val="0"/>
          <w:sz w:val="28"/>
          <w:szCs w:val="28"/>
        </w:rPr>
        <w:sectPr w:rsidR="00141664">
          <w:pgSz w:w="11906" w:h="16838"/>
          <w:pgMar w:top="1440" w:right="1800" w:bottom="1440" w:left="1800" w:header="0" w:footer="0" w:gutter="0"/>
          <w:cols w:space="720"/>
          <w:formProt w:val="0"/>
          <w:docGrid w:type="lines" w:linePitch="312" w:charSpace="91954"/>
        </w:sectPr>
      </w:pPr>
      <w:r>
        <w:rPr>
          <w:rFonts w:ascii="仿宋" w:eastAsia="仿宋" w:hAnsi="仿宋" w:cs="仿宋"/>
          <w:b/>
          <w:bCs/>
          <w:kern w:val="0"/>
          <w:sz w:val="28"/>
          <w:szCs w:val="28"/>
        </w:rPr>
        <w:t xml:space="preserve">                                202</w:t>
      </w:r>
      <w:r w:rsidR="00F12713">
        <w:rPr>
          <w:rFonts w:ascii="仿宋" w:eastAsia="仿宋" w:hAnsi="仿宋" w:cs="仿宋" w:hint="eastAsia"/>
          <w:b/>
          <w:bCs/>
          <w:kern w:val="0"/>
          <w:sz w:val="28"/>
          <w:szCs w:val="28"/>
        </w:rPr>
        <w:t>3</w:t>
      </w:r>
      <w:r>
        <w:rPr>
          <w:rFonts w:ascii="仿宋" w:eastAsia="仿宋" w:hAnsi="仿宋" w:cs="仿宋"/>
          <w:b/>
          <w:bCs/>
          <w:kern w:val="0"/>
          <w:sz w:val="28"/>
          <w:szCs w:val="28"/>
        </w:rPr>
        <w:t>年</w:t>
      </w:r>
      <w:r w:rsidR="00F12713">
        <w:rPr>
          <w:rFonts w:ascii="仿宋" w:eastAsia="仿宋" w:hAnsi="仿宋" w:cs="仿宋" w:hint="eastAsia"/>
          <w:b/>
          <w:bCs/>
          <w:kern w:val="0"/>
          <w:sz w:val="28"/>
          <w:szCs w:val="28"/>
        </w:rPr>
        <w:t>3</w:t>
      </w:r>
      <w:r>
        <w:rPr>
          <w:rFonts w:ascii="仿宋" w:eastAsia="仿宋" w:hAnsi="仿宋" w:cs="仿宋"/>
          <w:b/>
          <w:bCs/>
          <w:kern w:val="0"/>
          <w:sz w:val="28"/>
          <w:szCs w:val="28"/>
        </w:rPr>
        <w:t>月</w:t>
      </w:r>
      <w:r w:rsidR="00F12713">
        <w:rPr>
          <w:rFonts w:ascii="仿宋" w:eastAsia="仿宋" w:hAnsi="仿宋" w:cs="仿宋" w:hint="eastAsia"/>
          <w:b/>
          <w:bCs/>
          <w:kern w:val="0"/>
          <w:sz w:val="28"/>
          <w:szCs w:val="28"/>
        </w:rPr>
        <w:t>2</w:t>
      </w:r>
      <w:r w:rsidR="00EC43B5">
        <w:rPr>
          <w:rFonts w:ascii="仿宋" w:eastAsia="仿宋" w:hAnsi="仿宋" w:cs="仿宋"/>
          <w:b/>
          <w:bCs/>
          <w:kern w:val="0"/>
          <w:sz w:val="28"/>
          <w:szCs w:val="28"/>
        </w:rPr>
        <w:t>1</w:t>
      </w:r>
      <w:bookmarkStart w:id="0" w:name="_GoBack"/>
      <w:bookmarkEnd w:id="0"/>
      <w:r>
        <w:rPr>
          <w:rFonts w:ascii="仿宋" w:eastAsia="仿宋" w:hAnsi="仿宋" w:cs="仿宋"/>
          <w:b/>
          <w:bCs/>
          <w:kern w:val="0"/>
          <w:sz w:val="28"/>
          <w:szCs w:val="28"/>
        </w:rPr>
        <w:t xml:space="preserve">日   </w:t>
      </w:r>
      <w:r>
        <w:rPr>
          <w:rFonts w:ascii="仿宋" w:eastAsia="仿宋" w:hAnsi="仿宋" w:cs="仿宋"/>
          <w:kern w:val="0"/>
          <w:sz w:val="28"/>
          <w:szCs w:val="28"/>
        </w:rPr>
        <w:t xml:space="preserve">         </w:t>
      </w:r>
    </w:p>
    <w:p w:rsidR="00141664" w:rsidRDefault="00CF78FC">
      <w:pPr>
        <w:spacing w:beforeLines="200" w:before="624"/>
        <w:jc w:val="left"/>
        <w:rPr>
          <w:rFonts w:ascii="仿宋" w:eastAsia="仿宋" w:hAnsi="仿宋" w:cs="Times New Roman"/>
          <w:bCs/>
          <w:color w:val="000000" w:themeColor="text1"/>
          <w:kern w:val="0"/>
          <w:sz w:val="24"/>
          <w:szCs w:val="24"/>
          <w:lang w:val="zh-CN" w:bidi="zh-CN"/>
        </w:rPr>
      </w:pPr>
      <w:r>
        <w:rPr>
          <w:rFonts w:ascii="仿宋" w:eastAsia="仿宋" w:hAnsi="仿宋" w:cs="Times New Roman"/>
          <w:bCs/>
          <w:color w:val="000000" w:themeColor="text1"/>
          <w:kern w:val="0"/>
          <w:sz w:val="24"/>
          <w:szCs w:val="24"/>
          <w:lang w:val="zh-CN" w:bidi="zh-CN"/>
        </w:rPr>
        <w:lastRenderedPageBreak/>
        <w:t>附表1</w:t>
      </w:r>
    </w:p>
    <w:p w:rsidR="00141664" w:rsidRDefault="00CF78FC">
      <w:pPr>
        <w:spacing w:beforeLines="200" w:before="624"/>
        <w:jc w:val="center"/>
        <w:rPr>
          <w:rFonts w:ascii="仿宋" w:eastAsia="仿宋" w:hAnsi="仿宋" w:cs="Times New Roman"/>
          <w:b/>
          <w:bCs/>
          <w:color w:val="000000" w:themeColor="text1"/>
          <w:kern w:val="0"/>
          <w:sz w:val="28"/>
          <w:szCs w:val="28"/>
          <w:lang w:val="zh-CN" w:bidi="zh-CN"/>
        </w:rPr>
      </w:pPr>
      <w:r>
        <w:rPr>
          <w:rFonts w:ascii="仿宋" w:eastAsia="仿宋" w:hAnsi="仿宋" w:cs="Times New Roman"/>
          <w:b/>
          <w:bCs/>
          <w:color w:val="000000" w:themeColor="text1"/>
          <w:kern w:val="0"/>
          <w:sz w:val="28"/>
          <w:szCs w:val="28"/>
          <w:lang w:val="zh-CN" w:bidi="zh-CN"/>
        </w:rPr>
        <w:t>西南财经大学2021级公共外语课程设置方案</w:t>
      </w:r>
    </w:p>
    <w:tbl>
      <w:tblPr>
        <w:tblW w:w="5000" w:type="pct"/>
        <w:jc w:val="center"/>
        <w:tblLayout w:type="fixed"/>
        <w:tblLook w:val="04A0" w:firstRow="1" w:lastRow="0" w:firstColumn="1" w:lastColumn="0" w:noHBand="0" w:noVBand="1"/>
      </w:tblPr>
      <w:tblGrid>
        <w:gridCol w:w="1268"/>
        <w:gridCol w:w="1273"/>
        <w:gridCol w:w="1146"/>
        <w:gridCol w:w="1497"/>
        <w:gridCol w:w="916"/>
        <w:gridCol w:w="718"/>
        <w:gridCol w:w="1704"/>
      </w:tblGrid>
      <w:tr w:rsidR="00141664">
        <w:trPr>
          <w:trHeight w:val="510"/>
          <w:jc w:val="center"/>
        </w:trPr>
        <w:tc>
          <w:tcPr>
            <w:tcW w:w="1235" w:type="dxa"/>
            <w:tcBorders>
              <w:top w:val="single" w:sz="4" w:space="0" w:color="000000"/>
              <w:left w:val="single" w:sz="4" w:space="0" w:color="000000"/>
              <w:bottom w:val="single" w:sz="4" w:space="0" w:color="000000"/>
              <w:right w:val="single" w:sz="4" w:space="0" w:color="000000"/>
            </w:tcBorders>
          </w:tcPr>
          <w:p w:rsidR="00141664" w:rsidRDefault="00CF78FC">
            <w:pPr>
              <w:autoSpaceDE w:val="0"/>
              <w:autoSpaceDN w:val="0"/>
              <w:jc w:val="center"/>
              <w:rPr>
                <w:rFonts w:ascii="仿宋" w:eastAsia="仿宋" w:hAnsi="仿宋" w:cs="Times New Roman"/>
                <w:b/>
                <w:color w:val="000000" w:themeColor="text1"/>
                <w:kern w:val="0"/>
                <w:sz w:val="24"/>
                <w:szCs w:val="24"/>
                <w:lang w:val="zh-CN" w:bidi="zh-CN"/>
              </w:rPr>
            </w:pPr>
            <w:r>
              <w:rPr>
                <w:rFonts w:ascii="仿宋" w:eastAsia="仿宋" w:hAnsi="仿宋" w:cs="Times New Roman"/>
                <w:b/>
                <w:color w:val="000000" w:themeColor="text1"/>
                <w:kern w:val="0"/>
                <w:sz w:val="24"/>
                <w:szCs w:val="24"/>
                <w:lang w:val="zh-CN" w:bidi="zh-CN"/>
              </w:rPr>
              <w:t xml:space="preserve">     具体内容</w:t>
            </w:r>
          </w:p>
          <w:p w:rsidR="00141664" w:rsidRDefault="00CF78FC">
            <w:pPr>
              <w:autoSpaceDE w:val="0"/>
              <w:autoSpaceDN w:val="0"/>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bidi="zh-CN"/>
              </w:rPr>
              <w:t>课程设置</w:t>
            </w:r>
          </w:p>
        </w:tc>
        <w:tc>
          <w:tcPr>
            <w:tcW w:w="124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eastAsia="en-US" w:bidi="zh-CN"/>
              </w:rPr>
            </w:pPr>
            <w:r>
              <w:rPr>
                <w:rFonts w:ascii="仿宋" w:eastAsia="仿宋" w:hAnsi="仿宋" w:cs="Times New Roman"/>
                <w:b/>
                <w:color w:val="000000" w:themeColor="text1"/>
                <w:kern w:val="0"/>
                <w:sz w:val="24"/>
                <w:szCs w:val="24"/>
                <w:lang w:bidi="zh-CN"/>
              </w:rPr>
              <w:t>模块名称</w:t>
            </w: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课程代码</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课程名称</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学分</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周学时</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开课学期</w:t>
            </w:r>
          </w:p>
        </w:tc>
      </w:tr>
      <w:tr w:rsidR="00141664">
        <w:trPr>
          <w:trHeight w:val="510"/>
          <w:jc w:val="center"/>
        </w:trPr>
        <w:tc>
          <w:tcPr>
            <w:tcW w:w="1235" w:type="dxa"/>
            <w:vMerge w:val="restart"/>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bidi="zh-CN"/>
              </w:rPr>
              <w:t>课程设置1</w:t>
            </w:r>
          </w:p>
        </w:tc>
        <w:tc>
          <w:tcPr>
            <w:tcW w:w="124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通用英语</w:t>
            </w:r>
          </w:p>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（必修）</w:t>
            </w: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ENG103</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综合英语</w:t>
            </w:r>
            <w:r>
              <w:rPr>
                <w:rFonts w:ascii="仿宋" w:eastAsia="仿宋" w:hAnsi="仿宋" w:cs="宋体"/>
                <w:color w:val="000000" w:themeColor="text1"/>
                <w:kern w:val="0"/>
                <w:sz w:val="24"/>
                <w:szCs w:val="24"/>
                <w:lang w:val="zh-CN" w:eastAsia="en-US" w:bidi="zh-CN"/>
              </w:rPr>
              <w:t>Ⅲ</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第一学期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bidi="zh-CN"/>
              </w:rPr>
            </w:pP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专门用途英语</w:t>
            </w:r>
          </w:p>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（必选一）</w:t>
            </w: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ENG305</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学术英语</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eastAsia="en-US" w:bidi="zh-CN"/>
              </w:rPr>
            </w:pPr>
          </w:p>
        </w:tc>
        <w:tc>
          <w:tcPr>
            <w:tcW w:w="1240" w:type="dxa"/>
            <w:vMerge/>
            <w:tcBorders>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ENG302</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商务英语</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eastAsia="en-US" w:bidi="zh-CN"/>
              </w:rPr>
            </w:pPr>
          </w:p>
        </w:tc>
        <w:tc>
          <w:tcPr>
            <w:tcW w:w="1240" w:type="dxa"/>
            <w:vMerge/>
            <w:tcBorders>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ENG333</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财经英语时文阅读</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eastAsia="en-US" w:bidi="zh-CN"/>
              </w:rPr>
            </w:pPr>
          </w:p>
        </w:tc>
        <w:tc>
          <w:tcPr>
            <w:tcW w:w="1240" w:type="dxa"/>
            <w:vMerge/>
            <w:tcBorders>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ENG331</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商务翻译</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bidi="zh-CN"/>
              </w:rPr>
            </w:pP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跨文化交际</w:t>
            </w:r>
          </w:p>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（必选一）</w:t>
            </w: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ENG334</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演讲与辩论</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eastAsia="en-US" w:bidi="zh-CN"/>
              </w:rPr>
            </w:pP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ENG303</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英美文学</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eastAsia="en-US" w:bidi="zh-CN"/>
              </w:rPr>
            </w:pP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ENG304</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英美文化</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eastAsia="en-US" w:bidi="zh-CN"/>
              </w:rPr>
            </w:pP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ENG330</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跨文化商务沟通</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第二至六学期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b/>
                <w:color w:val="000000" w:themeColor="text1"/>
                <w:kern w:val="0"/>
                <w:sz w:val="24"/>
                <w:szCs w:val="24"/>
                <w:lang w:val="zh-CN" w:bidi="zh-CN"/>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综合技能提升（必修，不予免修）</w:t>
            </w: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ENG125</w:t>
            </w:r>
          </w:p>
        </w:tc>
        <w:tc>
          <w:tcPr>
            <w:tcW w:w="1459" w:type="dxa"/>
            <w:tcBorders>
              <w:top w:val="single" w:sz="4" w:space="0" w:color="000000"/>
              <w:left w:val="single" w:sz="4" w:space="0" w:color="000000"/>
              <w:bottom w:val="single" w:sz="4" w:space="0" w:color="000000"/>
              <w:right w:val="single" w:sz="6" w:space="0" w:color="000000"/>
            </w:tcBorders>
            <w:vAlign w:val="center"/>
          </w:tcPr>
          <w:p w:rsidR="00141664" w:rsidRDefault="00CF78FC">
            <w:pPr>
              <w:autoSpaceDE w:val="0"/>
              <w:autoSpaceDN w:val="0"/>
              <w:ind w:left="18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听说写能力训练</w:t>
            </w:r>
          </w:p>
        </w:tc>
        <w:tc>
          <w:tcPr>
            <w:tcW w:w="893" w:type="dxa"/>
            <w:tcBorders>
              <w:top w:val="single" w:sz="4" w:space="0" w:color="000000"/>
              <w:left w:val="single" w:sz="6"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0</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第一至六学期</w:t>
            </w:r>
          </w:p>
        </w:tc>
      </w:tr>
      <w:tr w:rsidR="00141664">
        <w:trPr>
          <w:trHeight w:val="240"/>
          <w:jc w:val="center"/>
        </w:trPr>
        <w:tc>
          <w:tcPr>
            <w:tcW w:w="1235" w:type="dxa"/>
            <w:vMerge w:val="restart"/>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bidi="zh-CN"/>
              </w:rPr>
            </w:pPr>
            <w:r>
              <w:rPr>
                <w:rFonts w:ascii="仿宋" w:eastAsia="仿宋" w:hAnsi="仿宋" w:cs="Times New Roman"/>
                <w:b/>
                <w:color w:val="000000" w:themeColor="text1"/>
                <w:kern w:val="0"/>
                <w:sz w:val="24"/>
                <w:szCs w:val="24"/>
                <w:lang w:val="zh-CN" w:bidi="zh-CN"/>
              </w:rPr>
              <w:t>课程设置2</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通用英语</w:t>
            </w:r>
          </w:p>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（必修）</w:t>
            </w: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ENG101</w:t>
            </w:r>
          </w:p>
        </w:tc>
        <w:tc>
          <w:tcPr>
            <w:tcW w:w="145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综合英语</w:t>
            </w:r>
            <w:r>
              <w:rPr>
                <w:rFonts w:ascii="仿宋" w:eastAsia="仿宋" w:hAnsi="仿宋" w:cs="宋体"/>
                <w:color w:val="000000" w:themeColor="text1"/>
                <w:kern w:val="0"/>
                <w:sz w:val="24"/>
                <w:szCs w:val="24"/>
                <w:lang w:val="zh-CN" w:eastAsia="en-US" w:bidi="zh-CN"/>
              </w:rPr>
              <w:t>Ⅰ</w:t>
            </w:r>
          </w:p>
        </w:tc>
        <w:tc>
          <w:tcPr>
            <w:tcW w:w="893"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4</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4</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第一学期</w:t>
            </w:r>
          </w:p>
        </w:tc>
      </w:tr>
      <w:tr w:rsidR="00141664">
        <w:trPr>
          <w:trHeight w:val="255"/>
          <w:jc w:val="center"/>
        </w:trPr>
        <w:tc>
          <w:tcPr>
            <w:tcW w:w="1235" w:type="dxa"/>
            <w:vMerge/>
            <w:tcBorders>
              <w:top w:val="single" w:sz="4" w:space="0" w:color="000000"/>
              <w:left w:val="single" w:sz="4" w:space="0" w:color="000000"/>
              <w:bottom w:val="single" w:sz="4" w:space="0" w:color="000000"/>
              <w:right w:val="single" w:sz="4" w:space="0" w:color="000000"/>
            </w:tcBorders>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ENG102</w:t>
            </w:r>
          </w:p>
        </w:tc>
        <w:tc>
          <w:tcPr>
            <w:tcW w:w="145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综合英语</w:t>
            </w:r>
            <w:r>
              <w:rPr>
                <w:rFonts w:ascii="仿宋" w:eastAsia="仿宋" w:hAnsi="仿宋" w:cs="宋体"/>
                <w:color w:val="000000" w:themeColor="text1"/>
                <w:kern w:val="0"/>
                <w:sz w:val="24"/>
                <w:szCs w:val="24"/>
                <w:lang w:val="zh-CN" w:eastAsia="en-US" w:bidi="zh-CN"/>
              </w:rPr>
              <w:t>Ⅱ</w:t>
            </w:r>
          </w:p>
        </w:tc>
        <w:tc>
          <w:tcPr>
            <w:tcW w:w="893"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4</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4</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第二学期</w:t>
            </w:r>
          </w:p>
        </w:tc>
      </w:tr>
      <w:tr w:rsidR="00141664">
        <w:trPr>
          <w:trHeight w:val="510"/>
          <w:jc w:val="center"/>
        </w:trPr>
        <w:tc>
          <w:tcPr>
            <w:tcW w:w="1235" w:type="dxa"/>
            <w:vMerge/>
            <w:tcBorders>
              <w:top w:val="single" w:sz="4" w:space="0" w:color="000000"/>
              <w:left w:val="single" w:sz="4" w:space="0" w:color="000000"/>
              <w:bottom w:val="single" w:sz="4" w:space="0" w:color="000000"/>
              <w:right w:val="single" w:sz="4" w:space="0" w:color="000000"/>
            </w:tcBorders>
          </w:tcPr>
          <w:p w:rsidR="00141664" w:rsidRDefault="00141664">
            <w:pPr>
              <w:autoSpaceDE w:val="0"/>
              <w:autoSpaceDN w:val="0"/>
              <w:jc w:val="center"/>
              <w:rPr>
                <w:rFonts w:ascii="仿宋" w:eastAsia="仿宋" w:hAnsi="仿宋" w:cs="Times New Roman"/>
                <w:color w:val="000000" w:themeColor="text1"/>
                <w:kern w:val="0"/>
                <w:sz w:val="24"/>
                <w:szCs w:val="24"/>
                <w:lang w:val="zh-CN" w:bidi="zh-CN"/>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综合技能提升</w:t>
            </w:r>
          </w:p>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（选修）</w:t>
            </w:r>
          </w:p>
        </w:tc>
        <w:tc>
          <w:tcPr>
            <w:tcW w:w="1117"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ENG125</w:t>
            </w:r>
          </w:p>
        </w:tc>
        <w:tc>
          <w:tcPr>
            <w:tcW w:w="145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听说写能力训练</w:t>
            </w:r>
          </w:p>
        </w:tc>
        <w:tc>
          <w:tcPr>
            <w:tcW w:w="893"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0</w:t>
            </w:r>
          </w:p>
        </w:tc>
        <w:tc>
          <w:tcPr>
            <w:tcW w:w="166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第一至六学期</w:t>
            </w:r>
          </w:p>
        </w:tc>
      </w:tr>
    </w:tbl>
    <w:p w:rsidR="00141664" w:rsidRDefault="00141664">
      <w:pPr>
        <w:pStyle w:val="5"/>
        <w:spacing w:before="156" w:after="156"/>
        <w:rPr>
          <w:rFonts w:ascii="仿宋" w:eastAsia="仿宋" w:hAnsi="仿宋" w:cs="Times New Roman"/>
          <w:color w:val="000000" w:themeColor="text1"/>
          <w:sz w:val="24"/>
          <w:szCs w:val="24"/>
          <w:lang w:val="zh-CN" w:bidi="zh-CN"/>
        </w:rPr>
      </w:pPr>
    </w:p>
    <w:p w:rsidR="00141664" w:rsidRDefault="00141664">
      <w:pPr>
        <w:pStyle w:val="5"/>
        <w:spacing w:before="156" w:after="156"/>
        <w:rPr>
          <w:rFonts w:ascii="仿宋" w:eastAsia="仿宋" w:hAnsi="仿宋" w:cs="Times New Roman"/>
          <w:color w:val="000000" w:themeColor="text1"/>
          <w:sz w:val="24"/>
          <w:szCs w:val="24"/>
          <w:lang w:val="zh-CN" w:bidi="zh-CN"/>
        </w:rPr>
      </w:pPr>
    </w:p>
    <w:p w:rsidR="00141664" w:rsidRDefault="00141664">
      <w:pPr>
        <w:pStyle w:val="5"/>
        <w:spacing w:before="156" w:after="156"/>
        <w:rPr>
          <w:rFonts w:ascii="仿宋" w:eastAsia="仿宋" w:hAnsi="仿宋" w:cs="Times New Roman"/>
          <w:color w:val="000000" w:themeColor="text1"/>
          <w:sz w:val="24"/>
          <w:szCs w:val="24"/>
          <w:lang w:val="zh-CN" w:bidi="zh-CN"/>
        </w:rPr>
      </w:pPr>
    </w:p>
    <w:p w:rsidR="00141664" w:rsidRDefault="00141664">
      <w:pPr>
        <w:pStyle w:val="5"/>
        <w:spacing w:before="156" w:after="156"/>
        <w:rPr>
          <w:rFonts w:ascii="仿宋" w:eastAsia="仿宋" w:hAnsi="仿宋" w:cs="Times New Roman"/>
          <w:color w:val="000000" w:themeColor="text1"/>
          <w:sz w:val="24"/>
          <w:szCs w:val="24"/>
          <w:lang w:val="zh-CN" w:bidi="zh-CN"/>
        </w:rPr>
      </w:pPr>
    </w:p>
    <w:p w:rsidR="00141664" w:rsidRDefault="00141664">
      <w:pPr>
        <w:pStyle w:val="5"/>
        <w:spacing w:before="156" w:after="156"/>
        <w:rPr>
          <w:rFonts w:ascii="仿宋" w:eastAsia="仿宋" w:hAnsi="仿宋" w:cs="Times New Roman"/>
          <w:color w:val="000000" w:themeColor="text1"/>
          <w:sz w:val="24"/>
          <w:szCs w:val="24"/>
          <w:lang w:val="zh-CN" w:bidi="zh-CN"/>
        </w:rPr>
      </w:pPr>
    </w:p>
    <w:p w:rsidR="00141664" w:rsidRDefault="00CF78FC">
      <w:pPr>
        <w:pStyle w:val="5"/>
        <w:spacing w:before="156" w:after="156"/>
        <w:jc w:val="left"/>
        <w:rPr>
          <w:rFonts w:ascii="仿宋" w:eastAsia="仿宋" w:hAnsi="仿宋" w:cs="Times New Roman"/>
          <w:b w:val="0"/>
          <w:color w:val="000000" w:themeColor="text1"/>
          <w:sz w:val="28"/>
          <w:szCs w:val="28"/>
          <w:lang w:val="zh-CN" w:bidi="zh-CN"/>
        </w:rPr>
      </w:pPr>
      <w:r>
        <w:rPr>
          <w:rFonts w:ascii="仿宋" w:eastAsia="仿宋" w:hAnsi="仿宋" w:cs="Times New Roman"/>
          <w:b w:val="0"/>
          <w:color w:val="000000" w:themeColor="text1"/>
          <w:sz w:val="24"/>
          <w:szCs w:val="24"/>
          <w:lang w:val="zh-CN" w:bidi="zh-CN"/>
        </w:rPr>
        <w:lastRenderedPageBreak/>
        <w:t>附表2</w:t>
      </w:r>
    </w:p>
    <w:p w:rsidR="00141664" w:rsidRDefault="00CF78FC">
      <w:pPr>
        <w:pStyle w:val="5"/>
        <w:spacing w:before="156" w:after="156"/>
        <w:rPr>
          <w:rFonts w:ascii="仿宋" w:eastAsia="仿宋" w:hAnsi="仿宋" w:cs="Times New Roman"/>
          <w:color w:val="000000" w:themeColor="text1"/>
          <w:sz w:val="28"/>
          <w:szCs w:val="28"/>
          <w:lang w:val="zh-CN" w:bidi="zh-CN"/>
        </w:rPr>
      </w:pPr>
      <w:r>
        <w:rPr>
          <w:rFonts w:ascii="仿宋" w:eastAsia="仿宋" w:hAnsi="仿宋" w:cs="Times New Roman"/>
          <w:color w:val="000000" w:themeColor="text1"/>
          <w:sz w:val="28"/>
          <w:szCs w:val="28"/>
          <w:lang w:val="zh-CN" w:bidi="zh-CN"/>
        </w:rPr>
        <w:t>大学英语学分减免标准表</w:t>
      </w:r>
    </w:p>
    <w:tbl>
      <w:tblPr>
        <w:tblW w:w="8376" w:type="dxa"/>
        <w:jc w:val="center"/>
        <w:tblLayout w:type="fixed"/>
        <w:tblLook w:val="04A0" w:firstRow="1" w:lastRow="0" w:firstColumn="1" w:lastColumn="0" w:noHBand="0" w:noVBand="1"/>
      </w:tblPr>
      <w:tblGrid>
        <w:gridCol w:w="1710"/>
        <w:gridCol w:w="708"/>
        <w:gridCol w:w="1429"/>
        <w:gridCol w:w="1001"/>
        <w:gridCol w:w="3528"/>
      </w:tblGrid>
      <w:tr w:rsidR="00141664">
        <w:trPr>
          <w:trHeight w:val="34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考试类型</w:t>
            </w:r>
          </w:p>
        </w:tc>
        <w:tc>
          <w:tcPr>
            <w:tcW w:w="70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总分</w:t>
            </w:r>
          </w:p>
        </w:tc>
        <w:tc>
          <w:tcPr>
            <w:tcW w:w="142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总成绩比例</w:t>
            </w:r>
          </w:p>
        </w:tc>
        <w:tc>
          <w:tcPr>
            <w:tcW w:w="100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免修学分</w:t>
            </w:r>
          </w:p>
        </w:tc>
        <w:tc>
          <w:tcPr>
            <w:tcW w:w="352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b/>
                <w:color w:val="000000" w:themeColor="text1"/>
                <w:kern w:val="0"/>
                <w:sz w:val="24"/>
                <w:szCs w:val="24"/>
                <w:lang w:val="zh-CN" w:eastAsia="en-US" w:bidi="zh-CN"/>
              </w:rPr>
            </w:pPr>
            <w:r>
              <w:rPr>
                <w:rFonts w:ascii="仿宋" w:eastAsia="仿宋" w:hAnsi="仿宋" w:cs="Times New Roman"/>
                <w:b/>
                <w:color w:val="000000" w:themeColor="text1"/>
                <w:kern w:val="0"/>
                <w:sz w:val="24"/>
                <w:szCs w:val="24"/>
                <w:lang w:val="zh-CN" w:eastAsia="en-US" w:bidi="zh-CN"/>
              </w:rPr>
              <w:t>百分比计对应成绩</w:t>
            </w:r>
          </w:p>
        </w:tc>
      </w:tr>
      <w:tr w:rsidR="00141664">
        <w:trPr>
          <w:trHeight w:val="34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大学英语六级</w:t>
            </w:r>
          </w:p>
        </w:tc>
        <w:tc>
          <w:tcPr>
            <w:tcW w:w="70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710</w:t>
            </w:r>
          </w:p>
        </w:tc>
        <w:tc>
          <w:tcPr>
            <w:tcW w:w="142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bidi="zh-CN"/>
              </w:rPr>
              <w:t>85</w:t>
            </w:r>
            <w:r>
              <w:rPr>
                <w:rFonts w:ascii="仿宋" w:eastAsia="仿宋" w:hAnsi="仿宋" w:cs="Times New Roman"/>
                <w:color w:val="000000" w:themeColor="text1"/>
                <w:kern w:val="0"/>
                <w:sz w:val="24"/>
                <w:szCs w:val="24"/>
                <w:lang w:val="zh-CN" w:eastAsia="en-US" w:bidi="zh-CN"/>
              </w:rPr>
              <w:t>%及以上</w:t>
            </w:r>
          </w:p>
        </w:tc>
        <w:tc>
          <w:tcPr>
            <w:tcW w:w="100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6</w:t>
            </w:r>
          </w:p>
        </w:tc>
        <w:tc>
          <w:tcPr>
            <w:tcW w:w="352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免修课程的成绩按照10</w:t>
            </w:r>
            <w:r>
              <w:rPr>
                <w:rFonts w:ascii="仿宋" w:eastAsia="仿宋" w:hAnsi="仿宋" w:cs="Times New Roman"/>
                <w:color w:val="000000" w:themeColor="text1"/>
                <w:kern w:val="0"/>
                <w:sz w:val="24"/>
                <w:szCs w:val="24"/>
                <w:lang w:bidi="zh-CN"/>
              </w:rPr>
              <w:t>8</w:t>
            </w:r>
            <w:r>
              <w:rPr>
                <w:rFonts w:ascii="仿宋" w:eastAsia="仿宋" w:hAnsi="仿宋" w:cs="Times New Roman"/>
                <w:color w:val="000000" w:themeColor="text1"/>
                <w:kern w:val="0"/>
                <w:sz w:val="24"/>
                <w:szCs w:val="24"/>
                <w:lang w:val="zh-CN" w:bidi="zh-CN"/>
              </w:rPr>
              <w:t>%的系数折算</w:t>
            </w:r>
          </w:p>
        </w:tc>
      </w:tr>
      <w:tr w:rsidR="00141664">
        <w:trPr>
          <w:trHeight w:val="34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雅思</w:t>
            </w:r>
          </w:p>
        </w:tc>
        <w:tc>
          <w:tcPr>
            <w:tcW w:w="70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9</w:t>
            </w:r>
          </w:p>
        </w:tc>
        <w:tc>
          <w:tcPr>
            <w:tcW w:w="142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eastAsia="en-US" w:bidi="zh-CN"/>
              </w:rPr>
              <w:t>77</w:t>
            </w:r>
            <w:r>
              <w:rPr>
                <w:rFonts w:ascii="仿宋" w:eastAsia="仿宋" w:hAnsi="仿宋" w:cs="Times New Roman"/>
                <w:color w:val="000000" w:themeColor="text1"/>
                <w:kern w:val="0"/>
                <w:sz w:val="24"/>
                <w:szCs w:val="24"/>
                <w:lang w:val="zh-CN" w:eastAsia="en-US" w:bidi="zh-CN"/>
              </w:rPr>
              <w:t>%及以上</w:t>
            </w:r>
          </w:p>
        </w:tc>
        <w:tc>
          <w:tcPr>
            <w:tcW w:w="100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6</w:t>
            </w:r>
          </w:p>
        </w:tc>
        <w:tc>
          <w:tcPr>
            <w:tcW w:w="352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免修课程的成绩按照11</w:t>
            </w:r>
            <w:r>
              <w:rPr>
                <w:rFonts w:ascii="仿宋" w:eastAsia="仿宋" w:hAnsi="仿宋" w:cs="Times New Roman"/>
                <w:color w:val="000000" w:themeColor="text1"/>
                <w:kern w:val="0"/>
                <w:sz w:val="24"/>
                <w:szCs w:val="24"/>
                <w:lang w:bidi="zh-CN"/>
              </w:rPr>
              <w:t>9</w:t>
            </w:r>
            <w:r>
              <w:rPr>
                <w:rFonts w:ascii="仿宋" w:eastAsia="仿宋" w:hAnsi="仿宋" w:cs="Times New Roman"/>
                <w:color w:val="000000" w:themeColor="text1"/>
                <w:kern w:val="0"/>
                <w:sz w:val="24"/>
                <w:szCs w:val="24"/>
                <w:lang w:val="zh-CN" w:bidi="zh-CN"/>
              </w:rPr>
              <w:t>%的系数折算</w:t>
            </w:r>
          </w:p>
        </w:tc>
      </w:tr>
      <w:tr w:rsidR="00141664">
        <w:trPr>
          <w:trHeight w:val="34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托福</w:t>
            </w:r>
          </w:p>
        </w:tc>
        <w:tc>
          <w:tcPr>
            <w:tcW w:w="70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120</w:t>
            </w:r>
          </w:p>
        </w:tc>
        <w:tc>
          <w:tcPr>
            <w:tcW w:w="142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eastAsia="en-US" w:bidi="zh-CN"/>
              </w:rPr>
              <w:t>8</w:t>
            </w:r>
            <w:r>
              <w:rPr>
                <w:rFonts w:ascii="仿宋" w:eastAsia="仿宋" w:hAnsi="仿宋" w:cs="Times New Roman"/>
                <w:color w:val="000000" w:themeColor="text1"/>
                <w:kern w:val="0"/>
                <w:sz w:val="24"/>
                <w:szCs w:val="24"/>
                <w:lang w:bidi="zh-CN"/>
              </w:rPr>
              <w:t>0</w:t>
            </w:r>
            <w:r>
              <w:rPr>
                <w:rFonts w:ascii="仿宋" w:eastAsia="仿宋" w:hAnsi="仿宋" w:cs="Times New Roman"/>
                <w:color w:val="000000" w:themeColor="text1"/>
                <w:kern w:val="0"/>
                <w:sz w:val="24"/>
                <w:szCs w:val="24"/>
                <w:lang w:val="zh-CN" w:eastAsia="en-US" w:bidi="zh-CN"/>
              </w:rPr>
              <w:t>%及以上</w:t>
            </w:r>
          </w:p>
        </w:tc>
        <w:tc>
          <w:tcPr>
            <w:tcW w:w="100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6</w:t>
            </w:r>
          </w:p>
        </w:tc>
        <w:tc>
          <w:tcPr>
            <w:tcW w:w="352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免修课程的成绩按照1</w:t>
            </w:r>
            <w:r>
              <w:rPr>
                <w:rFonts w:ascii="仿宋" w:eastAsia="仿宋" w:hAnsi="仿宋" w:cs="Times New Roman"/>
                <w:color w:val="000000" w:themeColor="text1"/>
                <w:kern w:val="0"/>
                <w:sz w:val="24"/>
                <w:szCs w:val="24"/>
                <w:lang w:bidi="zh-CN"/>
              </w:rPr>
              <w:t>12</w:t>
            </w:r>
            <w:r>
              <w:rPr>
                <w:rFonts w:ascii="仿宋" w:eastAsia="仿宋" w:hAnsi="仿宋" w:cs="Times New Roman"/>
                <w:color w:val="000000" w:themeColor="text1"/>
                <w:kern w:val="0"/>
                <w:sz w:val="24"/>
                <w:szCs w:val="24"/>
                <w:lang w:val="zh-CN" w:bidi="zh-CN"/>
              </w:rPr>
              <w:t>%的系数折算</w:t>
            </w:r>
          </w:p>
        </w:tc>
      </w:tr>
      <w:tr w:rsidR="00141664">
        <w:trPr>
          <w:trHeight w:val="34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GRE</w:t>
            </w:r>
          </w:p>
        </w:tc>
        <w:tc>
          <w:tcPr>
            <w:tcW w:w="70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346</w:t>
            </w:r>
          </w:p>
        </w:tc>
        <w:tc>
          <w:tcPr>
            <w:tcW w:w="142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eastAsia="en-US" w:bidi="zh-CN"/>
              </w:rPr>
              <w:t>89</w:t>
            </w:r>
            <w:r>
              <w:rPr>
                <w:rFonts w:ascii="仿宋" w:eastAsia="仿宋" w:hAnsi="仿宋" w:cs="Times New Roman"/>
                <w:color w:val="000000" w:themeColor="text1"/>
                <w:kern w:val="0"/>
                <w:sz w:val="24"/>
                <w:szCs w:val="24"/>
                <w:lang w:val="zh-CN" w:eastAsia="en-US" w:bidi="zh-CN"/>
              </w:rPr>
              <w:t>%及以上</w:t>
            </w:r>
          </w:p>
        </w:tc>
        <w:tc>
          <w:tcPr>
            <w:tcW w:w="100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6</w:t>
            </w:r>
          </w:p>
        </w:tc>
        <w:tc>
          <w:tcPr>
            <w:tcW w:w="352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免修课程的成绩按照1</w:t>
            </w:r>
            <w:r>
              <w:rPr>
                <w:rFonts w:ascii="仿宋" w:eastAsia="仿宋" w:hAnsi="仿宋" w:cs="Times New Roman"/>
                <w:color w:val="000000" w:themeColor="text1"/>
                <w:kern w:val="0"/>
                <w:sz w:val="24"/>
                <w:szCs w:val="24"/>
                <w:lang w:bidi="zh-CN"/>
              </w:rPr>
              <w:t>03</w:t>
            </w:r>
            <w:r>
              <w:rPr>
                <w:rFonts w:ascii="仿宋" w:eastAsia="仿宋" w:hAnsi="仿宋" w:cs="Times New Roman"/>
                <w:color w:val="000000" w:themeColor="text1"/>
                <w:kern w:val="0"/>
                <w:sz w:val="24"/>
                <w:szCs w:val="24"/>
                <w:lang w:val="zh-CN" w:bidi="zh-CN"/>
              </w:rPr>
              <w:t>%的系数折算</w:t>
            </w:r>
          </w:p>
        </w:tc>
      </w:tr>
      <w:tr w:rsidR="00141664">
        <w:trPr>
          <w:trHeight w:val="34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GMAT</w:t>
            </w:r>
          </w:p>
        </w:tc>
        <w:tc>
          <w:tcPr>
            <w:tcW w:w="70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800</w:t>
            </w:r>
          </w:p>
        </w:tc>
        <w:tc>
          <w:tcPr>
            <w:tcW w:w="142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bidi="zh-CN"/>
              </w:rPr>
              <w:t>80</w:t>
            </w:r>
            <w:r>
              <w:rPr>
                <w:rFonts w:ascii="仿宋" w:eastAsia="仿宋" w:hAnsi="仿宋" w:cs="Times New Roman"/>
                <w:color w:val="000000" w:themeColor="text1"/>
                <w:kern w:val="0"/>
                <w:sz w:val="24"/>
                <w:szCs w:val="24"/>
                <w:lang w:val="zh-CN" w:eastAsia="en-US" w:bidi="zh-CN"/>
              </w:rPr>
              <w:t>%及以上</w:t>
            </w:r>
          </w:p>
        </w:tc>
        <w:tc>
          <w:tcPr>
            <w:tcW w:w="100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6</w:t>
            </w:r>
          </w:p>
        </w:tc>
        <w:tc>
          <w:tcPr>
            <w:tcW w:w="352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bidi="zh-CN"/>
              </w:rPr>
            </w:pPr>
            <w:r>
              <w:rPr>
                <w:rFonts w:ascii="仿宋" w:eastAsia="仿宋" w:hAnsi="仿宋" w:cs="Times New Roman"/>
                <w:color w:val="000000" w:themeColor="text1"/>
                <w:kern w:val="0"/>
                <w:sz w:val="24"/>
                <w:szCs w:val="24"/>
                <w:lang w:val="zh-CN" w:bidi="zh-CN"/>
              </w:rPr>
              <w:t>免修课程的成绩按照1</w:t>
            </w:r>
            <w:r>
              <w:rPr>
                <w:rFonts w:ascii="仿宋" w:eastAsia="仿宋" w:hAnsi="仿宋" w:cs="Times New Roman"/>
                <w:color w:val="000000" w:themeColor="text1"/>
                <w:kern w:val="0"/>
                <w:sz w:val="24"/>
                <w:szCs w:val="24"/>
                <w:lang w:bidi="zh-CN"/>
              </w:rPr>
              <w:t>18</w:t>
            </w:r>
            <w:r>
              <w:rPr>
                <w:rFonts w:ascii="仿宋" w:eastAsia="仿宋" w:hAnsi="仿宋" w:cs="Times New Roman"/>
                <w:color w:val="000000" w:themeColor="text1"/>
                <w:kern w:val="0"/>
                <w:sz w:val="24"/>
                <w:szCs w:val="24"/>
                <w:lang w:val="zh-CN" w:bidi="zh-CN"/>
              </w:rPr>
              <w:t>%的系数折算</w:t>
            </w:r>
          </w:p>
        </w:tc>
      </w:tr>
      <w:tr w:rsidR="00141664">
        <w:trPr>
          <w:trHeight w:val="34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国际人才英语考试</w:t>
            </w:r>
          </w:p>
        </w:tc>
        <w:tc>
          <w:tcPr>
            <w:tcW w:w="708" w:type="dxa"/>
            <w:tcBorders>
              <w:top w:val="single" w:sz="4" w:space="0" w:color="000000"/>
              <w:left w:val="single" w:sz="4" w:space="0" w:color="000000"/>
              <w:bottom w:val="single" w:sz="4" w:space="0" w:color="000000"/>
              <w:right w:val="single" w:sz="4" w:space="0" w:color="000000"/>
            </w:tcBorders>
            <w:vAlign w:val="center"/>
          </w:tcPr>
          <w:p w:rsidR="00141664" w:rsidRDefault="00141664">
            <w:pPr>
              <w:autoSpaceDE w:val="0"/>
              <w:autoSpaceDN w:val="0"/>
              <w:jc w:val="center"/>
              <w:rPr>
                <w:rFonts w:ascii="仿宋" w:eastAsia="仿宋" w:hAnsi="仿宋" w:cs="Times New Roman"/>
                <w:color w:val="000000" w:themeColor="text1"/>
                <w:kern w:val="0"/>
                <w:sz w:val="24"/>
                <w:szCs w:val="24"/>
                <w:lang w:val="zh-CN" w:eastAsia="en-US" w:bidi="zh-CN"/>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通过高级及以上</w:t>
            </w:r>
          </w:p>
        </w:tc>
        <w:tc>
          <w:tcPr>
            <w:tcW w:w="1001"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val="zh-CN" w:eastAsia="en-US" w:bidi="zh-CN"/>
              </w:rPr>
              <w:t>6</w:t>
            </w:r>
          </w:p>
        </w:tc>
        <w:tc>
          <w:tcPr>
            <w:tcW w:w="3528" w:type="dxa"/>
            <w:tcBorders>
              <w:top w:val="single" w:sz="4" w:space="0" w:color="000000"/>
              <w:left w:val="single" w:sz="4" w:space="0" w:color="000000"/>
              <w:bottom w:val="single" w:sz="4" w:space="0" w:color="000000"/>
              <w:right w:val="single" w:sz="4" w:space="0" w:color="000000"/>
            </w:tcBorders>
            <w:vAlign w:val="center"/>
          </w:tcPr>
          <w:p w:rsidR="00141664" w:rsidRDefault="00CF78FC">
            <w:pPr>
              <w:autoSpaceDE w:val="0"/>
              <w:autoSpaceDN w:val="0"/>
              <w:jc w:val="center"/>
              <w:rPr>
                <w:rFonts w:ascii="仿宋" w:eastAsia="仿宋" w:hAnsi="仿宋" w:cs="Times New Roman"/>
                <w:color w:val="000000" w:themeColor="text1"/>
                <w:kern w:val="0"/>
                <w:sz w:val="24"/>
                <w:szCs w:val="24"/>
                <w:lang w:val="zh-CN" w:eastAsia="en-US" w:bidi="zh-CN"/>
              </w:rPr>
            </w:pPr>
            <w:r>
              <w:rPr>
                <w:rFonts w:ascii="仿宋" w:eastAsia="仿宋" w:hAnsi="仿宋" w:cs="Times New Roman"/>
                <w:color w:val="000000" w:themeColor="text1"/>
                <w:kern w:val="0"/>
                <w:sz w:val="24"/>
                <w:szCs w:val="24"/>
                <w:lang w:eastAsia="en-US" w:bidi="zh-CN"/>
              </w:rPr>
              <w:t>92</w:t>
            </w:r>
            <w:r>
              <w:rPr>
                <w:rFonts w:ascii="仿宋" w:eastAsia="仿宋" w:hAnsi="仿宋" w:cs="Times New Roman"/>
                <w:color w:val="000000" w:themeColor="text1"/>
                <w:kern w:val="0"/>
                <w:sz w:val="24"/>
                <w:szCs w:val="24"/>
                <w:lang w:val="zh-CN" w:eastAsia="en-US" w:bidi="zh-CN"/>
              </w:rPr>
              <w:t>分</w:t>
            </w:r>
          </w:p>
        </w:tc>
      </w:tr>
    </w:tbl>
    <w:p w:rsidR="00141664" w:rsidRDefault="00141664">
      <w:pPr>
        <w:widowControl/>
        <w:spacing w:before="240" w:after="240" w:line="360" w:lineRule="auto"/>
        <w:rPr>
          <w:rFonts w:ascii="仿宋" w:eastAsia="仿宋" w:hAnsi="仿宋"/>
          <w:sz w:val="28"/>
          <w:szCs w:val="28"/>
        </w:rPr>
      </w:pPr>
    </w:p>
    <w:sectPr w:rsidR="00141664">
      <w:pgSz w:w="11906" w:h="16838"/>
      <w:pgMar w:top="1440" w:right="1800" w:bottom="1440" w:left="1800" w:header="0" w:footer="0" w:gutter="0"/>
      <w:cols w:space="720"/>
      <w:formProt w:val="0"/>
      <w:docGrid w:type="lines" w:linePitch="312" w:charSpace="919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7D" w:rsidRDefault="0008777D" w:rsidP="00F12713">
      <w:r>
        <w:separator/>
      </w:r>
    </w:p>
  </w:endnote>
  <w:endnote w:type="continuationSeparator" w:id="0">
    <w:p w:rsidR="0008777D" w:rsidRDefault="0008777D" w:rsidP="00F1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7D" w:rsidRDefault="0008777D" w:rsidP="00F12713">
      <w:r>
        <w:separator/>
      </w:r>
    </w:p>
  </w:footnote>
  <w:footnote w:type="continuationSeparator" w:id="0">
    <w:p w:rsidR="0008777D" w:rsidRDefault="0008777D" w:rsidP="00F1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64"/>
    <w:rsid w:val="0008777D"/>
    <w:rsid w:val="00141664"/>
    <w:rsid w:val="00CF78FC"/>
    <w:rsid w:val="00EC43B5"/>
    <w:rsid w:val="00F1271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6B7E1"/>
  <w15:docId w15:val="{8F400A0E-D521-4770-9872-48918337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5图表题"/>
    <w:qFormat/>
    <w:rsid w:val="0082024E"/>
    <w:pPr>
      <w:spacing w:before="50" w:after="50" w:line="440" w:lineRule="exact"/>
      <w:jc w:val="center"/>
    </w:pPr>
    <w:rPr>
      <w:rFonts w:ascii="Times New Roman" w:eastAsia="黑体" w:hAnsi="Times New Roman"/>
      <w:b/>
      <w:kern w:val="2"/>
      <w:sz w:val="18"/>
      <w:szCs w:val="22"/>
    </w:rPr>
  </w:style>
  <w:style w:type="paragraph" w:styleId="a3">
    <w:name w:val="header"/>
    <w:basedOn w:val="a"/>
    <w:link w:val="a4"/>
    <w:unhideWhenUsed/>
    <w:qFormat/>
    <w:rsid w:val="00F127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12713"/>
    <w:rPr>
      <w:kern w:val="2"/>
      <w:sz w:val="18"/>
      <w:szCs w:val="18"/>
    </w:rPr>
  </w:style>
  <w:style w:type="paragraph" w:styleId="a5">
    <w:name w:val="footer"/>
    <w:basedOn w:val="a"/>
    <w:link w:val="a6"/>
    <w:unhideWhenUsed/>
    <w:qFormat/>
    <w:rsid w:val="00F12713"/>
    <w:pPr>
      <w:tabs>
        <w:tab w:val="center" w:pos="4153"/>
        <w:tab w:val="right" w:pos="8306"/>
      </w:tabs>
      <w:snapToGrid w:val="0"/>
      <w:jc w:val="left"/>
    </w:pPr>
    <w:rPr>
      <w:sz w:val="18"/>
      <w:szCs w:val="18"/>
    </w:rPr>
  </w:style>
  <w:style w:type="character" w:customStyle="1" w:styleId="a6">
    <w:name w:val="页脚 字符"/>
    <w:basedOn w:val="a0"/>
    <w:link w:val="a5"/>
    <w:rsid w:val="00F127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8A419-4B79-4A1B-B2DC-12A6B27B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289</Words>
  <Characters>1652</Characters>
  <Application>Microsoft Office Word</Application>
  <DocSecurity>0</DocSecurity>
  <Lines>13</Lines>
  <Paragraphs>3</Paragraphs>
  <ScaleCrop>false</ScaleCrop>
  <Company>神州网信技术有限公司</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c:creator>
  <dc:description/>
  <cp:lastModifiedBy>何娟</cp:lastModifiedBy>
  <cp:revision>11</cp:revision>
  <cp:lastPrinted>2021-10-08T06:51:00Z</cp:lastPrinted>
  <dcterms:created xsi:type="dcterms:W3CDTF">2022-03-07T08:24:00Z</dcterms:created>
  <dcterms:modified xsi:type="dcterms:W3CDTF">2023-03-21T06:04:00Z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