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88B7B" w14:textId="77777777" w:rsidR="00891D2C" w:rsidRDefault="00891D2C" w:rsidP="001A4AEB">
      <w:pPr>
        <w:widowControl/>
        <w:adjustRightInd w:val="0"/>
        <w:snapToGrid w:val="0"/>
        <w:spacing w:after="200" w:line="400" w:lineRule="exact"/>
        <w:jc w:val="center"/>
        <w:rPr>
          <w:rFonts w:ascii="宋体" w:eastAsia="宋体" w:hAnsi="宋体" w:cs="黑体"/>
          <w:b/>
          <w:kern w:val="0"/>
          <w:sz w:val="32"/>
          <w:szCs w:val="36"/>
          <w:lang w:eastAsia="zh-CN"/>
        </w:rPr>
      </w:pPr>
    </w:p>
    <w:p w14:paraId="78426573" w14:textId="77777777" w:rsidR="00D90791" w:rsidRPr="00A24A8B" w:rsidRDefault="00D90791" w:rsidP="001A4AEB">
      <w:pPr>
        <w:widowControl/>
        <w:adjustRightInd w:val="0"/>
        <w:snapToGrid w:val="0"/>
        <w:spacing w:after="200" w:line="400" w:lineRule="exact"/>
        <w:jc w:val="center"/>
        <w:rPr>
          <w:rFonts w:ascii="宋体" w:eastAsia="宋体" w:hAnsi="宋体" w:cs="黑体"/>
          <w:b/>
          <w:kern w:val="0"/>
          <w:sz w:val="32"/>
          <w:szCs w:val="36"/>
          <w:lang w:eastAsia="zh-CN"/>
        </w:rPr>
      </w:pPr>
      <w:r w:rsidRPr="00A24A8B">
        <w:rPr>
          <w:rFonts w:ascii="宋体" w:eastAsia="宋体" w:hAnsi="宋体" w:cs="黑体"/>
          <w:b/>
          <w:kern w:val="0"/>
          <w:sz w:val="32"/>
          <w:szCs w:val="36"/>
          <w:lang w:eastAsia="zh-CN"/>
        </w:rPr>
        <w:t>西南财经大学</w:t>
      </w:r>
      <w:r w:rsidRPr="00A24A8B">
        <w:rPr>
          <w:rFonts w:ascii="宋体" w:eastAsia="宋体" w:hAnsi="宋体" w:cs="黑体" w:hint="eastAsia"/>
          <w:b/>
          <w:kern w:val="0"/>
          <w:sz w:val="32"/>
          <w:szCs w:val="36"/>
          <w:lang w:eastAsia="zh-CN"/>
        </w:rPr>
        <w:t>本科</w:t>
      </w:r>
      <w:r w:rsidRPr="00A24A8B">
        <w:rPr>
          <w:rFonts w:ascii="宋体" w:eastAsia="宋体" w:hAnsi="宋体" w:cs="黑体"/>
          <w:b/>
          <w:kern w:val="0"/>
          <w:sz w:val="32"/>
          <w:szCs w:val="36"/>
          <w:lang w:eastAsia="zh-CN"/>
        </w:rPr>
        <w:t>交流学生</w:t>
      </w:r>
      <w:r w:rsidRPr="00A24A8B">
        <w:rPr>
          <w:rFonts w:ascii="宋体" w:eastAsia="宋体" w:hAnsi="宋体" w:cs="黑体" w:hint="eastAsia"/>
          <w:b/>
          <w:kern w:val="0"/>
          <w:sz w:val="32"/>
          <w:szCs w:val="36"/>
          <w:lang w:eastAsia="zh-CN"/>
        </w:rPr>
        <w:t>课程</w:t>
      </w:r>
      <w:r w:rsidRPr="00A24A8B">
        <w:rPr>
          <w:rFonts w:ascii="宋体" w:eastAsia="宋体" w:hAnsi="宋体" w:cs="黑体"/>
          <w:b/>
          <w:kern w:val="0"/>
          <w:sz w:val="32"/>
          <w:szCs w:val="36"/>
          <w:lang w:eastAsia="zh-CN"/>
        </w:rPr>
        <w:t>认定及</w:t>
      </w:r>
      <w:r w:rsidRPr="00A24A8B">
        <w:rPr>
          <w:rFonts w:ascii="宋体" w:eastAsia="宋体" w:hAnsi="宋体" w:cs="黑体" w:hint="eastAsia"/>
          <w:b/>
          <w:kern w:val="0"/>
          <w:sz w:val="32"/>
          <w:szCs w:val="36"/>
          <w:lang w:eastAsia="zh-CN"/>
        </w:rPr>
        <w:t>学分转换</w:t>
      </w:r>
      <w:r w:rsidRPr="00A24A8B">
        <w:rPr>
          <w:rFonts w:ascii="宋体" w:eastAsia="宋体" w:hAnsi="宋体" w:cs="黑体"/>
          <w:b/>
          <w:kern w:val="0"/>
          <w:sz w:val="32"/>
          <w:szCs w:val="36"/>
          <w:lang w:eastAsia="zh-CN"/>
        </w:rPr>
        <w:t>办法</w:t>
      </w:r>
    </w:p>
    <w:p w14:paraId="5E328C6A" w14:textId="77777777" w:rsidR="006834A1" w:rsidRDefault="006834A1" w:rsidP="00E2049C">
      <w:pPr>
        <w:spacing w:line="580" w:lineRule="exact"/>
        <w:ind w:firstLineChars="200" w:firstLine="640"/>
        <w:rPr>
          <w:rFonts w:ascii="仿宋_GB2312" w:eastAsia="仿宋_GB2312" w:hAnsi="Times New Roman"/>
          <w:sz w:val="32"/>
          <w:szCs w:val="32"/>
          <w:lang w:eastAsia="zh-CN"/>
        </w:rPr>
      </w:pPr>
    </w:p>
    <w:p w14:paraId="62191106" w14:textId="44FE2A6B" w:rsidR="00D90791" w:rsidRPr="00A24A8B" w:rsidRDefault="00C00803"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第一条</w:t>
      </w:r>
      <w:r w:rsidR="000317B4">
        <w:rPr>
          <w:rFonts w:ascii="仿宋_GB2312" w:eastAsia="仿宋_GB2312" w:hAnsi="Times New Roman" w:hint="eastAsia"/>
          <w:sz w:val="32"/>
          <w:szCs w:val="32"/>
          <w:lang w:eastAsia="zh-CN"/>
        </w:rPr>
        <w:t xml:space="preserve"> </w:t>
      </w:r>
      <w:r w:rsidR="00D90791" w:rsidRPr="00A24A8B">
        <w:rPr>
          <w:rFonts w:ascii="仿宋_GB2312" w:eastAsia="仿宋_GB2312" w:hAnsi="Times New Roman" w:hint="eastAsia"/>
          <w:sz w:val="32"/>
          <w:szCs w:val="32"/>
          <w:lang w:eastAsia="zh-CN"/>
        </w:rPr>
        <w:t>为充分</w:t>
      </w:r>
      <w:r w:rsidRPr="00A24A8B">
        <w:rPr>
          <w:rFonts w:ascii="仿宋_GB2312" w:eastAsia="仿宋_GB2312" w:hAnsi="Times New Roman" w:hint="eastAsia"/>
          <w:sz w:val="32"/>
          <w:szCs w:val="32"/>
          <w:lang w:eastAsia="zh-CN"/>
        </w:rPr>
        <w:t>运用</w:t>
      </w:r>
      <w:r w:rsidR="00D90791" w:rsidRPr="00A24A8B">
        <w:rPr>
          <w:rFonts w:ascii="仿宋_GB2312" w:eastAsia="仿宋_GB2312" w:hAnsi="Times New Roman" w:hint="eastAsia"/>
          <w:sz w:val="32"/>
          <w:szCs w:val="32"/>
          <w:lang w:eastAsia="zh-CN"/>
        </w:rPr>
        <w:t>国内外高水平大学优质教学资源，</w:t>
      </w:r>
      <w:r w:rsidR="00067935" w:rsidRPr="00A24A8B">
        <w:rPr>
          <w:rFonts w:ascii="仿宋_GB2312" w:eastAsia="仿宋_GB2312" w:hAnsi="Times New Roman" w:hint="eastAsia"/>
          <w:sz w:val="32"/>
          <w:szCs w:val="32"/>
          <w:lang w:eastAsia="zh-CN"/>
        </w:rPr>
        <w:t>规范交流学生的课程认定及学分转换，</w:t>
      </w:r>
      <w:r w:rsidR="006834A1">
        <w:rPr>
          <w:rFonts w:ascii="仿宋_GB2312" w:eastAsia="仿宋_GB2312" w:hAnsi="Times New Roman" w:hint="eastAsia"/>
          <w:sz w:val="32"/>
          <w:szCs w:val="32"/>
          <w:lang w:eastAsia="zh-CN"/>
        </w:rPr>
        <w:t>依据《西南财经大学本科学籍管理规定》</w:t>
      </w:r>
      <w:r w:rsidRPr="00A24A8B">
        <w:rPr>
          <w:rFonts w:ascii="仿宋_GB2312" w:eastAsia="仿宋_GB2312" w:hAnsi="Times New Roman" w:hint="eastAsia"/>
          <w:sz w:val="32"/>
          <w:szCs w:val="32"/>
          <w:lang w:eastAsia="zh-CN"/>
        </w:rPr>
        <w:t>，</w:t>
      </w:r>
      <w:r w:rsidR="00D90791" w:rsidRPr="00A24A8B">
        <w:rPr>
          <w:rFonts w:ascii="仿宋_GB2312" w:eastAsia="仿宋_GB2312" w:hAnsi="Times New Roman" w:hint="eastAsia"/>
          <w:sz w:val="32"/>
          <w:szCs w:val="32"/>
          <w:lang w:eastAsia="zh-CN"/>
        </w:rPr>
        <w:t>制定本办法。</w:t>
      </w:r>
    </w:p>
    <w:p w14:paraId="76AF00A6" w14:textId="77777777" w:rsidR="00D90791" w:rsidRPr="00A24A8B" w:rsidRDefault="00C00803"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第二</w:t>
      </w:r>
      <w:r w:rsidR="00D90791" w:rsidRPr="00A24A8B">
        <w:rPr>
          <w:rFonts w:ascii="仿宋_GB2312" w:eastAsia="仿宋_GB2312" w:hAnsi="Times New Roman" w:hint="eastAsia"/>
          <w:sz w:val="32"/>
          <w:szCs w:val="32"/>
          <w:lang w:eastAsia="zh-CN"/>
        </w:rPr>
        <w:t>条</w:t>
      </w:r>
      <w:r w:rsidR="00D90791" w:rsidRPr="00A24A8B">
        <w:rPr>
          <w:rFonts w:ascii="仿宋_GB2312" w:eastAsia="仿宋_GB2312" w:hAnsi="Times New Roman"/>
          <w:sz w:val="32"/>
          <w:szCs w:val="32"/>
          <w:lang w:eastAsia="zh-CN"/>
        </w:rPr>
        <w:t xml:space="preserve"> </w:t>
      </w:r>
      <w:r w:rsidR="00D90791" w:rsidRPr="00A24A8B">
        <w:rPr>
          <w:rFonts w:ascii="仿宋_GB2312" w:eastAsia="仿宋_GB2312" w:hAnsi="Times New Roman" w:hint="eastAsia"/>
          <w:sz w:val="32"/>
          <w:szCs w:val="32"/>
          <w:lang w:eastAsia="zh-CN"/>
        </w:rPr>
        <w:t>到国（境）外高校交流学生课程修读及认定</w:t>
      </w:r>
    </w:p>
    <w:p w14:paraId="32B8C89B" w14:textId="65AE1520"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sidRPr="00063780">
        <w:rPr>
          <w:rFonts w:ascii="仿宋_GB2312" w:eastAsia="仿宋_GB2312" w:hAnsi="Times New Roman" w:hint="eastAsia"/>
          <w:sz w:val="32"/>
          <w:szCs w:val="32"/>
          <w:lang w:eastAsia="zh-CN"/>
        </w:rPr>
        <w:t>（</w:t>
      </w:r>
      <w:r>
        <w:rPr>
          <w:rFonts w:ascii="仿宋_GB2312" w:eastAsia="仿宋_GB2312" w:hAnsi="Times New Roman" w:hint="eastAsia"/>
          <w:sz w:val="32"/>
          <w:szCs w:val="32"/>
          <w:lang w:eastAsia="zh-CN"/>
        </w:rPr>
        <w:t>一</w:t>
      </w:r>
      <w:r w:rsidRPr="00063780">
        <w:rPr>
          <w:rFonts w:ascii="仿宋_GB2312" w:eastAsia="仿宋_GB2312" w:hAnsi="Times New Roman" w:hint="eastAsia"/>
          <w:sz w:val="32"/>
          <w:szCs w:val="32"/>
          <w:lang w:eastAsia="zh-CN"/>
        </w:rPr>
        <w:t>）</w:t>
      </w:r>
      <w:r w:rsidR="00D90791" w:rsidRPr="00A24A8B">
        <w:rPr>
          <w:rFonts w:ascii="仿宋_GB2312" w:eastAsia="仿宋_GB2312" w:hAnsi="Times New Roman" w:hint="eastAsia"/>
          <w:sz w:val="32"/>
          <w:szCs w:val="32"/>
          <w:lang w:eastAsia="zh-CN"/>
        </w:rPr>
        <w:t>按照规定备案的学生外出交流学习项目，学生所修课程及学分按照本办法予以认定。</w:t>
      </w:r>
      <w:r w:rsidR="003067A1" w:rsidRPr="00A24A8B">
        <w:rPr>
          <w:rFonts w:ascii="仿宋_GB2312" w:eastAsia="仿宋_GB2312" w:hAnsi="Times New Roman" w:hint="eastAsia"/>
          <w:sz w:val="32"/>
          <w:szCs w:val="32"/>
          <w:lang w:eastAsia="zh-CN"/>
        </w:rPr>
        <w:t>若</w:t>
      </w:r>
      <w:r w:rsidR="00C948A7" w:rsidRPr="00A24A8B">
        <w:rPr>
          <w:rFonts w:ascii="仿宋_GB2312" w:eastAsia="仿宋_GB2312" w:hAnsi="Times New Roman" w:hint="eastAsia"/>
          <w:sz w:val="32"/>
          <w:szCs w:val="32"/>
          <w:lang w:eastAsia="zh-CN"/>
        </w:rPr>
        <w:t>项目</w:t>
      </w:r>
      <w:r w:rsidR="003067A1" w:rsidRPr="00A24A8B">
        <w:rPr>
          <w:rFonts w:ascii="仿宋_GB2312" w:eastAsia="仿宋_GB2312" w:hAnsi="Times New Roman" w:hint="eastAsia"/>
          <w:sz w:val="32"/>
          <w:szCs w:val="32"/>
          <w:lang w:eastAsia="zh-CN"/>
        </w:rPr>
        <w:t>未备案，交流期间所修课程学分不予认可。</w:t>
      </w:r>
    </w:p>
    <w:p w14:paraId="75F4B626" w14:textId="626D46B0"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（二）</w:t>
      </w:r>
      <w:r w:rsidR="00D90791" w:rsidRPr="00A24A8B">
        <w:rPr>
          <w:rFonts w:ascii="仿宋_GB2312" w:eastAsia="仿宋_GB2312" w:hAnsi="Times New Roman" w:hint="eastAsia"/>
          <w:sz w:val="32"/>
          <w:szCs w:val="32"/>
          <w:lang w:eastAsia="zh-CN"/>
        </w:rPr>
        <w:t>由学校安排的学生社会实践活动，可根据实际情况认定为实践学分。</w:t>
      </w:r>
    </w:p>
    <w:p w14:paraId="47FCD9D3" w14:textId="153DB484" w:rsidR="003C2C5A"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（三）</w:t>
      </w:r>
      <w:r w:rsidR="00D90791" w:rsidRPr="00A24A8B">
        <w:rPr>
          <w:rFonts w:ascii="仿宋_GB2312" w:eastAsia="仿宋_GB2312" w:hAnsi="Times New Roman" w:hint="eastAsia"/>
          <w:sz w:val="32"/>
          <w:szCs w:val="32"/>
          <w:lang w:eastAsia="zh-CN"/>
        </w:rPr>
        <w:t>原则上短期交流学习（学时&lt;</w:t>
      </w:r>
      <w:r w:rsidR="00D90791" w:rsidRPr="00A24A8B">
        <w:rPr>
          <w:rFonts w:ascii="仿宋_GB2312" w:eastAsia="仿宋_GB2312" w:hAnsi="Times New Roman"/>
          <w:sz w:val="32"/>
          <w:szCs w:val="32"/>
          <w:lang w:eastAsia="zh-CN"/>
        </w:rPr>
        <w:t>16</w:t>
      </w:r>
      <w:r w:rsidR="00D90791" w:rsidRPr="00A24A8B">
        <w:rPr>
          <w:rFonts w:ascii="仿宋_GB2312" w:eastAsia="仿宋_GB2312" w:hAnsi="Times New Roman" w:hint="eastAsia"/>
          <w:sz w:val="32"/>
          <w:szCs w:val="32"/>
          <w:lang w:eastAsia="zh-CN"/>
        </w:rPr>
        <w:t>）不作学分认定。</w:t>
      </w:r>
    </w:p>
    <w:p w14:paraId="4A3D3D9B" w14:textId="7B42F8FA"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（四）</w:t>
      </w:r>
      <w:r w:rsidR="00D90791" w:rsidRPr="00A24A8B">
        <w:rPr>
          <w:rFonts w:ascii="仿宋_GB2312" w:eastAsia="仿宋_GB2312" w:hAnsi="Times New Roman" w:hint="eastAsia"/>
          <w:sz w:val="32"/>
          <w:szCs w:val="32"/>
          <w:lang w:eastAsia="zh-CN"/>
        </w:rPr>
        <w:t>不获得对方学校毕业证书和学位证书的项目，学生申请赴对方学校交流学习之前，应根据项目主办单位提供的交流学习学校相应学期的课程清单，由学生所在学院对照我校的专业培养方案，</w:t>
      </w:r>
      <w:r w:rsidR="00244B6F" w:rsidRPr="00A24A8B">
        <w:rPr>
          <w:rFonts w:ascii="仿宋_GB2312" w:eastAsia="仿宋_GB2312" w:hAnsi="Times New Roman" w:hint="eastAsia"/>
          <w:sz w:val="32"/>
          <w:szCs w:val="32"/>
          <w:lang w:eastAsia="zh-CN"/>
        </w:rPr>
        <w:t>提出</w:t>
      </w:r>
      <w:r w:rsidR="00D90791" w:rsidRPr="00A24A8B">
        <w:rPr>
          <w:rFonts w:ascii="仿宋_GB2312" w:eastAsia="仿宋_GB2312" w:hAnsi="Times New Roman" w:hint="eastAsia"/>
          <w:sz w:val="32"/>
          <w:szCs w:val="32"/>
          <w:lang w:eastAsia="zh-CN"/>
        </w:rPr>
        <w:t>学生必须修学的课程及完成交换学习后需回校补修的课程</w:t>
      </w:r>
      <w:r w:rsidR="00FC370F" w:rsidRPr="00A24A8B">
        <w:rPr>
          <w:rFonts w:ascii="仿宋_GB2312" w:eastAsia="仿宋_GB2312" w:hAnsi="Times New Roman" w:hint="eastAsia"/>
          <w:sz w:val="32"/>
          <w:szCs w:val="32"/>
          <w:lang w:eastAsia="zh-CN"/>
        </w:rPr>
        <w:t>，形成</w:t>
      </w:r>
      <w:r w:rsidR="00921611" w:rsidRPr="00A24A8B">
        <w:rPr>
          <w:rFonts w:ascii="仿宋_GB2312" w:eastAsia="仿宋_GB2312" w:hAnsi="Times New Roman" w:hint="eastAsia"/>
          <w:sz w:val="32"/>
          <w:szCs w:val="32"/>
          <w:lang w:eastAsia="zh-CN"/>
        </w:rPr>
        <w:t>课程对接计划</w:t>
      </w:r>
      <w:r w:rsidR="00020184" w:rsidRPr="00A24A8B">
        <w:rPr>
          <w:rFonts w:ascii="仿宋_GB2312" w:eastAsia="仿宋_GB2312" w:hAnsi="Times New Roman" w:hint="eastAsia"/>
          <w:sz w:val="32"/>
          <w:szCs w:val="32"/>
          <w:lang w:eastAsia="zh-CN"/>
        </w:rPr>
        <w:t>，</w:t>
      </w:r>
      <w:r w:rsidR="00583A4C" w:rsidRPr="00A24A8B">
        <w:rPr>
          <w:rFonts w:ascii="仿宋_GB2312" w:eastAsia="仿宋_GB2312" w:hAnsi="Times New Roman" w:hint="eastAsia"/>
          <w:sz w:val="32"/>
          <w:szCs w:val="32"/>
          <w:lang w:eastAsia="zh-CN"/>
        </w:rPr>
        <w:t>并在交流生管理系统备案</w:t>
      </w:r>
      <w:r w:rsidR="00E81B49" w:rsidRPr="00A24A8B">
        <w:rPr>
          <w:rFonts w:ascii="仿宋_GB2312" w:eastAsia="仿宋_GB2312" w:hAnsi="Times New Roman" w:hint="eastAsia"/>
          <w:sz w:val="32"/>
          <w:szCs w:val="32"/>
          <w:lang w:eastAsia="zh-CN"/>
        </w:rPr>
        <w:t>（jhs.swufe.edu.cn）</w:t>
      </w:r>
      <w:r w:rsidR="00583A4C" w:rsidRPr="00A24A8B">
        <w:rPr>
          <w:rFonts w:ascii="仿宋_GB2312" w:eastAsia="仿宋_GB2312" w:hAnsi="Times New Roman" w:hint="eastAsia"/>
          <w:sz w:val="32"/>
          <w:szCs w:val="32"/>
          <w:lang w:eastAsia="zh-CN"/>
        </w:rPr>
        <w:t>。</w:t>
      </w:r>
      <w:r w:rsidR="00D90791" w:rsidRPr="00A24A8B">
        <w:rPr>
          <w:rFonts w:ascii="仿宋_GB2312" w:eastAsia="仿宋_GB2312" w:hAnsi="Times New Roman" w:hint="eastAsia"/>
          <w:sz w:val="32"/>
          <w:szCs w:val="32"/>
          <w:lang w:eastAsia="zh-CN"/>
        </w:rPr>
        <w:t>在交换学习期间，除修读学院指定应选修的课程外，学生还可根据自己的学习状况，修读其它课程。</w:t>
      </w:r>
    </w:p>
    <w:p w14:paraId="2A7147DD" w14:textId="77777777"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根据交流学生所修读课程的内容，由我校参照交流学生所在年级专业人才培养方案认定其课程属性及学分。</w:t>
      </w:r>
      <w:r w:rsidR="003A45AE" w:rsidRPr="00A24A8B">
        <w:rPr>
          <w:rFonts w:ascii="仿宋_GB2312" w:eastAsia="仿宋_GB2312" w:hAnsi="Times New Roman" w:hint="eastAsia"/>
          <w:sz w:val="32"/>
          <w:szCs w:val="32"/>
          <w:lang w:eastAsia="zh-CN"/>
        </w:rPr>
        <w:t>交流学</w:t>
      </w:r>
      <w:r w:rsidR="003A45AE" w:rsidRPr="00A24A8B">
        <w:rPr>
          <w:rFonts w:ascii="仿宋_GB2312" w:eastAsia="仿宋_GB2312" w:hAnsi="Times New Roman" w:hint="eastAsia"/>
          <w:sz w:val="32"/>
          <w:szCs w:val="32"/>
          <w:lang w:eastAsia="zh-CN"/>
        </w:rPr>
        <w:lastRenderedPageBreak/>
        <w:t>习</w:t>
      </w:r>
      <w:r w:rsidRPr="00A24A8B">
        <w:rPr>
          <w:rFonts w:ascii="仿宋_GB2312" w:eastAsia="仿宋_GB2312" w:hAnsi="Times New Roman" w:hint="eastAsia"/>
          <w:sz w:val="32"/>
          <w:szCs w:val="32"/>
          <w:lang w:eastAsia="zh-CN"/>
        </w:rPr>
        <w:t>课程由学院（中心）认定报教务处审核批准转换。</w:t>
      </w:r>
    </w:p>
    <w:p w14:paraId="56DEB9FB" w14:textId="53568488"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（五）</w:t>
      </w:r>
      <w:r w:rsidR="00D90791" w:rsidRPr="00A24A8B">
        <w:rPr>
          <w:rFonts w:ascii="仿宋_GB2312" w:eastAsia="仿宋_GB2312" w:hAnsi="Times New Roman" w:hint="eastAsia"/>
          <w:sz w:val="32"/>
          <w:szCs w:val="32"/>
          <w:lang w:eastAsia="zh-CN"/>
        </w:rPr>
        <w:t>如果对方学校课程设置与我校有较大差异，对于学院认定必须补修的课程，</w:t>
      </w:r>
      <w:r w:rsidR="00921611" w:rsidRPr="00A24A8B">
        <w:rPr>
          <w:rFonts w:ascii="仿宋_GB2312" w:eastAsia="仿宋_GB2312" w:hAnsi="Times New Roman" w:hint="eastAsia"/>
          <w:sz w:val="32"/>
          <w:szCs w:val="32"/>
          <w:lang w:eastAsia="zh-CN"/>
        </w:rPr>
        <w:t>学生在</w:t>
      </w:r>
      <w:r w:rsidR="00D90791" w:rsidRPr="00A24A8B">
        <w:rPr>
          <w:rFonts w:ascii="仿宋_GB2312" w:eastAsia="仿宋_GB2312" w:hAnsi="Times New Roman" w:hint="eastAsia"/>
          <w:sz w:val="32"/>
          <w:szCs w:val="32"/>
          <w:lang w:eastAsia="zh-CN"/>
        </w:rPr>
        <w:t>交流学习结束后回校补修。</w:t>
      </w:r>
    </w:p>
    <w:p w14:paraId="3991C413" w14:textId="77777777"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在交流学习期间错过政治理论课的学生，返校后</w:t>
      </w:r>
      <w:r w:rsidRPr="00A24A8B">
        <w:rPr>
          <w:rFonts w:ascii="仿宋_GB2312" w:eastAsia="仿宋_GB2312" w:hAnsi="Times New Roman"/>
          <w:sz w:val="32"/>
          <w:szCs w:val="32"/>
          <w:lang w:eastAsia="zh-CN"/>
        </w:rPr>
        <w:t>需</w:t>
      </w:r>
      <w:r w:rsidRPr="00A24A8B">
        <w:rPr>
          <w:rFonts w:ascii="仿宋_GB2312" w:eastAsia="仿宋_GB2312" w:hAnsi="Times New Roman" w:hint="eastAsia"/>
          <w:sz w:val="32"/>
          <w:szCs w:val="32"/>
          <w:lang w:eastAsia="zh-CN"/>
        </w:rPr>
        <w:t>注册参加课程补修。</w:t>
      </w:r>
    </w:p>
    <w:p w14:paraId="281BEA57" w14:textId="315D3DC4" w:rsidR="00267018"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（六）</w:t>
      </w:r>
      <w:r w:rsidR="00267018" w:rsidRPr="00A24A8B">
        <w:rPr>
          <w:rFonts w:ascii="仿宋_GB2312" w:eastAsia="仿宋_GB2312" w:hAnsi="Times New Roman" w:hint="eastAsia"/>
          <w:sz w:val="32"/>
          <w:szCs w:val="32"/>
          <w:lang w:eastAsia="zh-CN"/>
        </w:rPr>
        <w:t>交流</w:t>
      </w:r>
      <w:r w:rsidR="0078647C" w:rsidRPr="00A24A8B">
        <w:rPr>
          <w:rFonts w:ascii="仿宋_GB2312" w:eastAsia="仿宋_GB2312" w:hAnsi="Times New Roman" w:hint="eastAsia"/>
          <w:sz w:val="32"/>
          <w:szCs w:val="32"/>
          <w:lang w:eastAsia="zh-CN"/>
        </w:rPr>
        <w:t>项目</w:t>
      </w:r>
      <w:r w:rsidR="006F5B76" w:rsidRPr="00A24A8B">
        <w:rPr>
          <w:rFonts w:ascii="仿宋_GB2312" w:eastAsia="仿宋_GB2312" w:hAnsi="Times New Roman" w:hint="eastAsia"/>
          <w:sz w:val="32"/>
          <w:szCs w:val="32"/>
          <w:lang w:eastAsia="zh-CN"/>
        </w:rPr>
        <w:t>除</w:t>
      </w:r>
      <w:r w:rsidR="0078647C" w:rsidRPr="00A24A8B">
        <w:rPr>
          <w:rFonts w:ascii="仿宋_GB2312" w:eastAsia="仿宋_GB2312" w:hAnsi="Times New Roman" w:hint="eastAsia"/>
          <w:sz w:val="32"/>
          <w:szCs w:val="32"/>
          <w:lang w:eastAsia="zh-CN"/>
        </w:rPr>
        <w:t>特殊要求外（如暑期学校项目），学生交流</w:t>
      </w:r>
      <w:r w:rsidR="00267018" w:rsidRPr="00A24A8B">
        <w:rPr>
          <w:rFonts w:ascii="仿宋_GB2312" w:eastAsia="仿宋_GB2312" w:hAnsi="Times New Roman" w:hint="eastAsia"/>
          <w:sz w:val="32"/>
          <w:szCs w:val="32"/>
          <w:lang w:eastAsia="zh-CN"/>
        </w:rPr>
        <w:t>学习期间修读课程数量原则上不应少于每学期</w:t>
      </w:r>
      <w:r w:rsidR="006903D2">
        <w:rPr>
          <w:rFonts w:ascii="仿宋_GB2312" w:eastAsia="仿宋_GB2312" w:hAnsi="Times New Roman" w:hint="eastAsia"/>
          <w:sz w:val="32"/>
          <w:szCs w:val="32"/>
          <w:lang w:eastAsia="zh-CN"/>
        </w:rPr>
        <w:t>四</w:t>
      </w:r>
      <w:r w:rsidR="00267018" w:rsidRPr="00A24A8B">
        <w:rPr>
          <w:rFonts w:ascii="仿宋_GB2312" w:eastAsia="仿宋_GB2312" w:hAnsi="Times New Roman" w:hint="eastAsia"/>
          <w:sz w:val="32"/>
          <w:szCs w:val="32"/>
          <w:lang w:eastAsia="zh-CN"/>
        </w:rPr>
        <w:t>门。</w:t>
      </w:r>
    </w:p>
    <w:p w14:paraId="51F9D27D" w14:textId="54A10524" w:rsidR="00B23ED8" w:rsidRPr="00A24A8B" w:rsidRDefault="00490F9E" w:rsidP="00490F9E">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（七）</w:t>
      </w:r>
      <w:r w:rsidR="00B23ED8" w:rsidRPr="00A24A8B">
        <w:rPr>
          <w:rFonts w:ascii="仿宋_GB2312" w:eastAsia="仿宋_GB2312" w:hAnsi="Times New Roman" w:hint="eastAsia"/>
          <w:sz w:val="32"/>
          <w:szCs w:val="32"/>
          <w:lang w:eastAsia="zh-CN"/>
        </w:rPr>
        <w:t>双学位交流（联合培养）项目的课程认定与学分转换根据项目协议执行。</w:t>
      </w:r>
    </w:p>
    <w:p w14:paraId="780CD8CD" w14:textId="32A70D1D" w:rsidR="008B678A"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（八）</w:t>
      </w:r>
      <w:r w:rsidR="008B678A" w:rsidRPr="00A24A8B">
        <w:rPr>
          <w:rFonts w:ascii="仿宋_GB2312" w:eastAsia="仿宋_GB2312" w:hAnsi="Times New Roman" w:hint="eastAsia"/>
          <w:sz w:val="32"/>
          <w:szCs w:val="32"/>
          <w:lang w:eastAsia="zh-CN"/>
        </w:rPr>
        <w:t>以自费出国留学形式赴国（境）外大学学习、实习的学生，自办理离校手续之日起，可申请保留一年学籍，但保留学籍期间学生所修课程及学分不予认可。</w:t>
      </w:r>
    </w:p>
    <w:p w14:paraId="1FE6370C" w14:textId="77777777" w:rsidR="00D90791" w:rsidRPr="00A24A8B" w:rsidRDefault="00C00803"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第三</w:t>
      </w:r>
      <w:r w:rsidR="00D90791" w:rsidRPr="00A24A8B">
        <w:rPr>
          <w:rFonts w:ascii="仿宋_GB2312" w:eastAsia="仿宋_GB2312" w:hAnsi="Times New Roman" w:hint="eastAsia"/>
          <w:sz w:val="32"/>
          <w:szCs w:val="32"/>
          <w:lang w:eastAsia="zh-CN"/>
        </w:rPr>
        <w:t>条</w:t>
      </w:r>
      <w:r w:rsidR="00D90791" w:rsidRPr="00A24A8B">
        <w:rPr>
          <w:rFonts w:ascii="仿宋_GB2312" w:eastAsia="仿宋_GB2312" w:hAnsi="Times New Roman"/>
          <w:sz w:val="32"/>
          <w:szCs w:val="32"/>
          <w:lang w:eastAsia="zh-CN"/>
        </w:rPr>
        <w:t xml:space="preserve"> </w:t>
      </w:r>
      <w:r w:rsidR="00D90791" w:rsidRPr="00A24A8B">
        <w:rPr>
          <w:rFonts w:ascii="仿宋_GB2312" w:eastAsia="仿宋_GB2312" w:hAnsi="Times New Roman" w:hint="eastAsia"/>
          <w:sz w:val="32"/>
          <w:szCs w:val="32"/>
          <w:lang w:eastAsia="zh-CN"/>
        </w:rPr>
        <w:t>到境内高校交流的学生课程修读及认定</w:t>
      </w:r>
    </w:p>
    <w:p w14:paraId="5DDA8386" w14:textId="4DAEF1D1"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（一）</w:t>
      </w:r>
      <w:r w:rsidR="00D90791" w:rsidRPr="00A24A8B">
        <w:rPr>
          <w:rFonts w:ascii="仿宋_GB2312" w:eastAsia="仿宋_GB2312" w:hAnsi="Times New Roman" w:hint="eastAsia"/>
          <w:sz w:val="32"/>
          <w:szCs w:val="32"/>
          <w:lang w:eastAsia="zh-CN"/>
        </w:rPr>
        <w:t>交流学生派出前，由项目</w:t>
      </w:r>
      <w:r w:rsidR="00D90791" w:rsidRPr="00A24A8B">
        <w:rPr>
          <w:rFonts w:ascii="仿宋_GB2312" w:eastAsia="仿宋_GB2312" w:hAnsi="Times New Roman"/>
          <w:sz w:val="32"/>
          <w:szCs w:val="32"/>
          <w:lang w:eastAsia="zh-CN"/>
        </w:rPr>
        <w:t>主办单位</w:t>
      </w:r>
      <w:r w:rsidR="00D90791" w:rsidRPr="00A24A8B">
        <w:rPr>
          <w:rFonts w:ascii="仿宋_GB2312" w:eastAsia="仿宋_GB2312" w:hAnsi="Times New Roman" w:hint="eastAsia"/>
          <w:sz w:val="32"/>
          <w:szCs w:val="32"/>
          <w:lang w:eastAsia="zh-CN"/>
        </w:rPr>
        <w:t>负责联系学生</w:t>
      </w:r>
      <w:r w:rsidR="00D90791" w:rsidRPr="00A24A8B">
        <w:rPr>
          <w:rFonts w:ascii="仿宋_GB2312" w:eastAsia="仿宋_GB2312" w:hAnsi="Times New Roman"/>
          <w:sz w:val="32"/>
          <w:szCs w:val="32"/>
          <w:lang w:eastAsia="zh-CN"/>
        </w:rPr>
        <w:t>所在</w:t>
      </w:r>
      <w:r w:rsidR="00D90791" w:rsidRPr="00A24A8B">
        <w:rPr>
          <w:rFonts w:ascii="仿宋_GB2312" w:eastAsia="仿宋_GB2312" w:hAnsi="Times New Roman" w:hint="eastAsia"/>
          <w:sz w:val="32"/>
          <w:szCs w:val="32"/>
          <w:lang w:eastAsia="zh-CN"/>
        </w:rPr>
        <w:t>学院（中心）根据我校的人才培养方案和交流学校的人才培养方案帮助学生选课，形成课程对接计划。</w:t>
      </w:r>
    </w:p>
    <w:p w14:paraId="22F4A66A" w14:textId="4B7FC86D"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（二）</w:t>
      </w:r>
      <w:r w:rsidR="00D90791" w:rsidRPr="00A24A8B">
        <w:rPr>
          <w:rFonts w:ascii="仿宋_GB2312" w:eastAsia="仿宋_GB2312" w:hAnsi="Times New Roman" w:hint="eastAsia"/>
          <w:sz w:val="32"/>
          <w:szCs w:val="32"/>
          <w:lang w:eastAsia="zh-CN"/>
        </w:rPr>
        <w:t>学生应按课程对接计划修满与本校相对等的学时，未完成计划的交流学生，由学院（中心）指定需补修的课程；多修的课程可认定为自由选修课学分；内容相同的一门课程只能认定一次学分</w:t>
      </w:r>
      <w:r w:rsidR="00D90791" w:rsidRPr="00A24A8B">
        <w:rPr>
          <w:rFonts w:ascii="仿宋_GB2312" w:eastAsia="仿宋_GB2312" w:hAnsi="Times New Roman"/>
          <w:sz w:val="32"/>
          <w:szCs w:val="32"/>
          <w:lang w:eastAsia="zh-CN"/>
        </w:rPr>
        <w:t>。</w:t>
      </w:r>
    </w:p>
    <w:p w14:paraId="1EA0F837" w14:textId="77777777" w:rsidR="00D90791" w:rsidRPr="00A24A8B" w:rsidRDefault="00C00803"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第四</w:t>
      </w:r>
      <w:r w:rsidR="00D90791" w:rsidRPr="00A24A8B">
        <w:rPr>
          <w:rFonts w:ascii="仿宋_GB2312" w:eastAsia="仿宋_GB2312" w:hAnsi="Times New Roman" w:hint="eastAsia"/>
          <w:sz w:val="32"/>
          <w:szCs w:val="32"/>
          <w:lang w:eastAsia="zh-CN"/>
        </w:rPr>
        <w:t>条</w:t>
      </w:r>
      <w:r w:rsidR="00D90791" w:rsidRPr="00A24A8B">
        <w:rPr>
          <w:rFonts w:ascii="仿宋_GB2312" w:eastAsia="仿宋_GB2312" w:hAnsi="Times New Roman"/>
          <w:sz w:val="32"/>
          <w:szCs w:val="32"/>
          <w:lang w:eastAsia="zh-CN"/>
        </w:rPr>
        <w:t xml:space="preserve"> </w:t>
      </w:r>
      <w:r w:rsidR="00D90791" w:rsidRPr="00A24A8B">
        <w:rPr>
          <w:rFonts w:ascii="仿宋_GB2312" w:eastAsia="仿宋_GB2312" w:hAnsi="Times New Roman" w:hint="eastAsia"/>
          <w:sz w:val="32"/>
          <w:szCs w:val="32"/>
          <w:lang w:eastAsia="zh-CN"/>
        </w:rPr>
        <w:t>到国（境）外高校交流学习的课程学分及成绩认定</w:t>
      </w:r>
    </w:p>
    <w:p w14:paraId="205F294E" w14:textId="0038CDDA"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（一）</w:t>
      </w:r>
      <w:r w:rsidR="00D90791" w:rsidRPr="00A24A8B">
        <w:rPr>
          <w:rFonts w:ascii="仿宋_GB2312" w:eastAsia="仿宋_GB2312" w:hAnsi="Times New Roman" w:hint="eastAsia"/>
          <w:sz w:val="32"/>
          <w:szCs w:val="32"/>
          <w:lang w:eastAsia="zh-CN"/>
        </w:rPr>
        <w:t>交流学生根据对方学校</w:t>
      </w:r>
      <w:r w:rsidR="00D90791" w:rsidRPr="00A24A8B">
        <w:rPr>
          <w:rFonts w:ascii="仿宋_GB2312" w:eastAsia="仿宋_GB2312" w:hAnsi="Times New Roman"/>
          <w:sz w:val="32"/>
          <w:szCs w:val="32"/>
          <w:lang w:eastAsia="zh-CN"/>
        </w:rPr>
        <w:t>出具</w:t>
      </w:r>
      <w:r w:rsidR="00D90791" w:rsidRPr="00A24A8B">
        <w:rPr>
          <w:rFonts w:ascii="仿宋_GB2312" w:eastAsia="仿宋_GB2312" w:hAnsi="Times New Roman" w:hint="eastAsia"/>
          <w:sz w:val="32"/>
          <w:szCs w:val="32"/>
          <w:lang w:eastAsia="zh-CN"/>
        </w:rPr>
        <w:t>的</w:t>
      </w:r>
      <w:r w:rsidR="00D90791" w:rsidRPr="00A24A8B">
        <w:rPr>
          <w:rFonts w:ascii="仿宋_GB2312" w:eastAsia="仿宋_GB2312" w:hAnsi="Times New Roman"/>
          <w:sz w:val="32"/>
          <w:szCs w:val="32"/>
          <w:lang w:eastAsia="zh-CN"/>
        </w:rPr>
        <w:t>成绩单</w:t>
      </w:r>
      <w:r w:rsidR="00D90791" w:rsidRPr="00A24A8B">
        <w:rPr>
          <w:rFonts w:ascii="仿宋_GB2312" w:eastAsia="仿宋_GB2312" w:hAnsi="Times New Roman" w:hint="eastAsia"/>
          <w:sz w:val="32"/>
          <w:szCs w:val="32"/>
          <w:lang w:eastAsia="zh-CN"/>
        </w:rPr>
        <w:t>申请课程学分和成绩的转换。未申请转换的课程不纳入我校学生个人成</w:t>
      </w:r>
      <w:r w:rsidR="00D90791" w:rsidRPr="00A24A8B">
        <w:rPr>
          <w:rFonts w:ascii="仿宋_GB2312" w:eastAsia="仿宋_GB2312" w:hAnsi="Times New Roman" w:hint="eastAsia"/>
          <w:sz w:val="32"/>
          <w:szCs w:val="32"/>
          <w:lang w:eastAsia="zh-CN"/>
        </w:rPr>
        <w:lastRenderedPageBreak/>
        <w:t>绩单，不计算学分绩点。</w:t>
      </w:r>
      <w:r w:rsidR="00244B6F" w:rsidRPr="00A24A8B">
        <w:rPr>
          <w:rFonts w:ascii="仿宋_GB2312" w:eastAsia="仿宋_GB2312" w:hAnsi="Times New Roman" w:hint="eastAsia"/>
          <w:sz w:val="32"/>
          <w:szCs w:val="32"/>
          <w:lang w:eastAsia="zh-CN"/>
        </w:rPr>
        <w:t>单门</w:t>
      </w:r>
      <w:r w:rsidR="00A72D17" w:rsidRPr="00A24A8B">
        <w:rPr>
          <w:rFonts w:ascii="仿宋_GB2312" w:eastAsia="仿宋_GB2312" w:hAnsi="Times New Roman" w:hint="eastAsia"/>
          <w:sz w:val="32"/>
          <w:szCs w:val="32"/>
          <w:lang w:eastAsia="zh-CN"/>
        </w:rPr>
        <w:t>课程学分不能拆分</w:t>
      </w:r>
      <w:r w:rsidR="00262D42" w:rsidRPr="00A24A8B">
        <w:rPr>
          <w:rFonts w:ascii="仿宋_GB2312" w:eastAsia="仿宋_GB2312" w:hAnsi="Times New Roman" w:hint="eastAsia"/>
          <w:sz w:val="32"/>
          <w:szCs w:val="32"/>
          <w:lang w:eastAsia="zh-CN"/>
        </w:rPr>
        <w:t>认定</w:t>
      </w:r>
      <w:r w:rsidR="00A72D17" w:rsidRPr="00A24A8B">
        <w:rPr>
          <w:rFonts w:ascii="仿宋_GB2312" w:eastAsia="仿宋_GB2312" w:hAnsi="Times New Roman" w:hint="eastAsia"/>
          <w:sz w:val="32"/>
          <w:szCs w:val="32"/>
          <w:lang w:eastAsia="zh-CN"/>
        </w:rPr>
        <w:t>。学分转换一次性完成，原则上不得多次转换。一门课程最高认定5个学分。</w:t>
      </w:r>
    </w:p>
    <w:p w14:paraId="7DC04835" w14:textId="1E3DC5EA"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（二）</w:t>
      </w:r>
      <w:r w:rsidR="00D90791" w:rsidRPr="00A24A8B">
        <w:rPr>
          <w:rFonts w:ascii="仿宋_GB2312" w:eastAsia="仿宋_GB2312" w:hAnsi="Times New Roman" w:hint="eastAsia"/>
          <w:sz w:val="32"/>
          <w:szCs w:val="32"/>
          <w:lang w:eastAsia="zh-CN"/>
        </w:rPr>
        <w:t>学分认定及转换</w:t>
      </w:r>
    </w:p>
    <w:p w14:paraId="549F2645" w14:textId="77777777"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学生申请认定的课程名称统一为“交流学习课程”，其课程属性参照交流学生所在专业年级人才培养方案分别归类，要求认定的课程成绩按不同属性转换为百分制成绩，认定学分的多少由学院根据学生学习课程的情况决定；如果交流学校双方对学生应完成学分的要求不一致，各学院可按我校要求的总学分与对方学校的毕业总学分进行折算</w:t>
      </w:r>
      <w:hyperlink r:id="rId7" w:anchor="_ftn2" w:history="1">
        <w:r w:rsidRPr="00A47BAC">
          <w:rPr>
            <w:rFonts w:ascii="仿宋_GB2312" w:eastAsia="仿宋_GB2312" w:hAnsi="Times New Roman" w:hint="eastAsia"/>
            <w:sz w:val="32"/>
            <w:szCs w:val="32"/>
            <w:vertAlign w:val="superscript"/>
            <w:lang w:eastAsia="zh-CN"/>
          </w:rPr>
          <w:t>[</w:t>
        </w:r>
        <w:r w:rsidRPr="00A47BAC">
          <w:rPr>
            <w:rFonts w:ascii="仿宋_GB2312" w:eastAsia="仿宋_GB2312" w:hAnsi="Times New Roman"/>
            <w:sz w:val="32"/>
            <w:szCs w:val="32"/>
            <w:vertAlign w:val="superscript"/>
            <w:lang w:eastAsia="zh-CN"/>
          </w:rPr>
          <w:t>1</w:t>
        </w:r>
        <w:r w:rsidRPr="00A47BAC">
          <w:rPr>
            <w:rFonts w:ascii="仿宋_GB2312" w:eastAsia="仿宋_GB2312" w:hAnsi="Times New Roman" w:hint="eastAsia"/>
            <w:sz w:val="32"/>
            <w:szCs w:val="32"/>
            <w:vertAlign w:val="superscript"/>
            <w:lang w:eastAsia="zh-CN"/>
          </w:rPr>
          <w:t>]</w:t>
        </w:r>
      </w:hyperlink>
      <w:r w:rsidRPr="00A24A8B">
        <w:rPr>
          <w:rFonts w:ascii="仿宋_GB2312" w:eastAsia="仿宋_GB2312" w:hAnsi="Times New Roman" w:hint="eastAsia"/>
          <w:sz w:val="32"/>
          <w:szCs w:val="32"/>
          <w:lang w:eastAsia="zh-CN"/>
        </w:rPr>
        <w:t>。</w:t>
      </w:r>
      <w:r w:rsidR="008B7269" w:rsidRPr="00A24A8B">
        <w:rPr>
          <w:rFonts w:ascii="仿宋_GB2312" w:eastAsia="仿宋_GB2312" w:hAnsi="Times New Roman" w:hint="eastAsia"/>
          <w:sz w:val="32"/>
          <w:szCs w:val="32"/>
          <w:lang w:eastAsia="zh-CN"/>
        </w:rPr>
        <w:t xml:space="preserve"> </w:t>
      </w:r>
    </w:p>
    <w:p w14:paraId="788BF935" w14:textId="42DE71CF"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实践性课程的学分认定原则上每</w:t>
      </w:r>
      <w:r w:rsidR="00490F9E">
        <w:rPr>
          <w:rFonts w:ascii="仿宋_GB2312" w:eastAsia="仿宋_GB2312" w:hAnsi="Times New Roman" w:hint="eastAsia"/>
          <w:sz w:val="32"/>
          <w:szCs w:val="32"/>
          <w:lang w:eastAsia="zh-CN"/>
        </w:rPr>
        <w:t>一</w:t>
      </w:r>
      <w:r w:rsidRPr="00A24A8B">
        <w:rPr>
          <w:rFonts w:ascii="仿宋_GB2312" w:eastAsia="仿宋_GB2312" w:hAnsi="Times New Roman" w:hint="eastAsia"/>
          <w:sz w:val="32"/>
          <w:szCs w:val="32"/>
          <w:lang w:eastAsia="zh-CN"/>
        </w:rPr>
        <w:t>个月认定1个学分，认定的实践类学分总计不超过8个学分。实践学分的认定由各学院提出初步认定方案，报教务处审批。</w:t>
      </w:r>
    </w:p>
    <w:p w14:paraId="2CE465C9" w14:textId="77777777"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认定后的课程成绩纳入学生学分绩点的计算。</w:t>
      </w:r>
    </w:p>
    <w:p w14:paraId="5121897D" w14:textId="6AC0E538"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（三）</w:t>
      </w:r>
      <w:r w:rsidR="00D90791" w:rsidRPr="00A24A8B">
        <w:rPr>
          <w:rFonts w:ascii="仿宋_GB2312" w:eastAsia="仿宋_GB2312" w:hAnsi="Times New Roman" w:hint="eastAsia"/>
          <w:sz w:val="32"/>
          <w:szCs w:val="32"/>
          <w:lang w:eastAsia="zh-CN"/>
        </w:rPr>
        <w:t xml:space="preserve">成绩认定及转换 </w:t>
      </w:r>
    </w:p>
    <w:p w14:paraId="0EA46677" w14:textId="77777777"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成绩认定及转换分以下四种情况处理</w:t>
      </w:r>
      <w:r w:rsidRPr="00A24A8B">
        <w:rPr>
          <w:rFonts w:ascii="仿宋_GB2312" w:eastAsia="仿宋_GB2312" w:hAnsi="Times New Roman"/>
          <w:sz w:val="32"/>
          <w:szCs w:val="32"/>
          <w:lang w:eastAsia="zh-CN"/>
        </w:rPr>
        <w:t>：</w:t>
      </w:r>
    </w:p>
    <w:p w14:paraId="53FBA5D7" w14:textId="2FFF9EAD"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1</w:t>
      </w:r>
      <w:r w:rsidR="00490F9E">
        <w:rPr>
          <w:rFonts w:ascii="仿宋_GB2312" w:eastAsia="仿宋_GB2312" w:hAnsi="Times New Roman" w:hint="eastAsia"/>
          <w:sz w:val="32"/>
          <w:szCs w:val="32"/>
          <w:lang w:eastAsia="zh-CN"/>
        </w:rPr>
        <w:t>．</w:t>
      </w:r>
      <w:r w:rsidRPr="00A24A8B">
        <w:rPr>
          <w:rFonts w:ascii="仿宋_GB2312" w:eastAsia="仿宋_GB2312" w:hAnsi="Times New Roman" w:hint="eastAsia"/>
          <w:sz w:val="32"/>
          <w:szCs w:val="32"/>
          <w:lang w:eastAsia="zh-CN"/>
        </w:rPr>
        <w:t>如果学生在对方学校所修课程成绩以百分制形式登录，则按对方学校给出的百分制成绩如实登录。</w:t>
      </w:r>
      <w:r w:rsidR="00742E91" w:rsidRPr="00A24A8B">
        <w:rPr>
          <w:rFonts w:ascii="仿宋_GB2312" w:eastAsia="仿宋_GB2312" w:hAnsi="Times New Roman" w:hint="eastAsia"/>
          <w:sz w:val="32"/>
          <w:szCs w:val="32"/>
          <w:lang w:eastAsia="zh-CN"/>
        </w:rPr>
        <w:t>原则上</w:t>
      </w:r>
      <w:r w:rsidR="0082392D" w:rsidRPr="00A24A8B">
        <w:rPr>
          <w:rFonts w:ascii="仿宋_GB2312" w:eastAsia="仿宋_GB2312" w:hAnsi="Times New Roman" w:hint="eastAsia"/>
          <w:sz w:val="32"/>
          <w:szCs w:val="32"/>
          <w:lang w:eastAsia="zh-CN"/>
        </w:rPr>
        <w:t>课程成绩</w:t>
      </w:r>
      <w:r w:rsidR="00254F29" w:rsidRPr="00A24A8B">
        <w:rPr>
          <w:rFonts w:ascii="仿宋_GB2312" w:eastAsia="仿宋_GB2312" w:hAnsi="Times New Roman" w:hint="eastAsia"/>
          <w:sz w:val="32"/>
          <w:szCs w:val="32"/>
          <w:lang w:eastAsia="zh-CN"/>
        </w:rPr>
        <w:t>转换</w:t>
      </w:r>
      <w:r w:rsidR="0082392D" w:rsidRPr="00A24A8B">
        <w:rPr>
          <w:rFonts w:ascii="仿宋_GB2312" w:eastAsia="仿宋_GB2312" w:hAnsi="Times New Roman" w:hint="eastAsia"/>
          <w:sz w:val="32"/>
          <w:szCs w:val="32"/>
          <w:lang w:eastAsia="zh-CN"/>
        </w:rPr>
        <w:t>最高不超过95分。</w:t>
      </w:r>
    </w:p>
    <w:p w14:paraId="7816154C" w14:textId="01E07A4A"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2</w:t>
      </w:r>
      <w:r w:rsidR="00490F9E">
        <w:rPr>
          <w:rFonts w:ascii="仿宋_GB2312" w:eastAsia="仿宋_GB2312" w:hAnsi="Times New Roman" w:hint="eastAsia"/>
          <w:sz w:val="32"/>
          <w:szCs w:val="32"/>
          <w:lang w:eastAsia="zh-CN"/>
        </w:rPr>
        <w:t>．</w:t>
      </w:r>
      <w:r w:rsidRPr="00A24A8B">
        <w:rPr>
          <w:rFonts w:ascii="仿宋_GB2312" w:eastAsia="仿宋_GB2312" w:hAnsi="Times New Roman" w:hint="eastAsia"/>
          <w:sz w:val="32"/>
          <w:szCs w:val="32"/>
          <w:lang w:eastAsia="zh-CN"/>
        </w:rPr>
        <w:t>如果学生在对方学校所修课程成绩以5分制、“A、B、C、D、E”或“优、良、中、及格、不及格”等</w:t>
      </w:r>
      <w:r w:rsidRPr="00A24A8B">
        <w:rPr>
          <w:rFonts w:ascii="仿宋_GB2312" w:eastAsia="仿宋_GB2312" w:hAnsi="Times New Roman"/>
          <w:sz w:val="32"/>
          <w:szCs w:val="32"/>
          <w:lang w:eastAsia="zh-CN"/>
        </w:rPr>
        <w:t>以</w:t>
      </w:r>
      <w:r w:rsidRPr="00A24A8B">
        <w:rPr>
          <w:rFonts w:ascii="仿宋_GB2312" w:eastAsia="仿宋_GB2312" w:hAnsi="Times New Roman" w:hint="eastAsia"/>
          <w:sz w:val="32"/>
          <w:szCs w:val="32"/>
          <w:lang w:eastAsia="zh-CN"/>
        </w:rPr>
        <w:t>等级的形式记载，则按照对方学校与我校成绩等级、百分制成绩以及平均学分绩点的对应关系，根据具体情况转换为我校相应的百分制成绩。</w:t>
      </w:r>
    </w:p>
    <w:p w14:paraId="023C0FE8" w14:textId="77777777" w:rsidR="00D90791" w:rsidRPr="00A24A8B" w:rsidRDefault="00D90791" w:rsidP="00D90791">
      <w:pPr>
        <w:topLinePunct/>
        <w:snapToGrid w:val="0"/>
        <w:spacing w:line="360" w:lineRule="auto"/>
        <w:ind w:firstLine="482"/>
        <w:jc w:val="center"/>
        <w:rPr>
          <w:rFonts w:asciiTheme="minorEastAsia" w:eastAsiaTheme="minorEastAsia" w:hAnsiTheme="minorEastAsia"/>
          <w:b/>
          <w:bCs/>
          <w:snapToGrid w:val="0"/>
          <w:sz w:val="20"/>
        </w:rPr>
      </w:pPr>
      <w:r w:rsidRPr="00A24A8B">
        <w:rPr>
          <w:rFonts w:asciiTheme="minorEastAsia" w:eastAsiaTheme="minorEastAsia" w:hAnsiTheme="minorEastAsia" w:hint="eastAsia"/>
          <w:b/>
          <w:bCs/>
          <w:snapToGrid w:val="0"/>
          <w:sz w:val="20"/>
        </w:rPr>
        <w:lastRenderedPageBreak/>
        <w:t>表</w:t>
      </w:r>
      <w:r w:rsidR="00E3064B" w:rsidRPr="00A24A8B">
        <w:rPr>
          <w:rFonts w:asciiTheme="minorEastAsia" w:eastAsiaTheme="minorEastAsia" w:hAnsiTheme="minorEastAsia" w:hint="eastAsia"/>
          <w:b/>
          <w:bCs/>
          <w:snapToGrid w:val="0"/>
          <w:sz w:val="20"/>
          <w:lang w:eastAsia="zh-CN"/>
        </w:rPr>
        <w:t>1</w:t>
      </w:r>
      <w:r w:rsidRPr="00A24A8B">
        <w:rPr>
          <w:rFonts w:asciiTheme="minorEastAsia" w:eastAsiaTheme="minorEastAsia" w:hAnsiTheme="minorEastAsia" w:hint="eastAsia"/>
          <w:b/>
          <w:bCs/>
          <w:snapToGrid w:val="0"/>
          <w:sz w:val="20"/>
        </w:rPr>
        <w:t xml:space="preserve"> </w:t>
      </w:r>
      <w:r w:rsidRPr="00A24A8B">
        <w:rPr>
          <w:rFonts w:asciiTheme="minorEastAsia" w:eastAsiaTheme="minorEastAsia" w:hAnsiTheme="minorEastAsia"/>
          <w:b/>
          <w:bCs/>
          <w:snapToGrid w:val="0"/>
          <w:sz w:val="20"/>
        </w:rPr>
        <w:t> </w:t>
      </w:r>
      <w:r w:rsidRPr="00A24A8B">
        <w:rPr>
          <w:rFonts w:asciiTheme="minorEastAsia" w:eastAsiaTheme="minorEastAsia" w:hAnsiTheme="minorEastAsia" w:hint="eastAsia"/>
          <w:b/>
          <w:bCs/>
          <w:snapToGrid w:val="0"/>
          <w:sz w:val="20"/>
        </w:rPr>
        <w:t>等级制成绩换算表</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3"/>
        <w:gridCol w:w="672"/>
        <w:gridCol w:w="674"/>
        <w:gridCol w:w="672"/>
        <w:gridCol w:w="674"/>
        <w:gridCol w:w="672"/>
        <w:gridCol w:w="674"/>
        <w:gridCol w:w="672"/>
        <w:gridCol w:w="674"/>
        <w:gridCol w:w="672"/>
        <w:gridCol w:w="674"/>
        <w:gridCol w:w="672"/>
      </w:tblGrid>
      <w:tr w:rsidR="00A24A8B" w:rsidRPr="00A24A8B" w14:paraId="0B9D5A37" w14:textId="77777777" w:rsidTr="008E427C">
        <w:trPr>
          <w:cantSplit/>
          <w:trHeight w:val="603"/>
        </w:trPr>
        <w:tc>
          <w:tcPr>
            <w:tcW w:w="673" w:type="dxa"/>
            <w:vAlign w:val="center"/>
          </w:tcPr>
          <w:p w14:paraId="553ADE2B"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成绩</w:t>
            </w:r>
          </w:p>
          <w:p w14:paraId="4E69FBE0"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等级</w:t>
            </w:r>
          </w:p>
        </w:tc>
        <w:tc>
          <w:tcPr>
            <w:tcW w:w="672" w:type="dxa"/>
            <w:vAlign w:val="center"/>
          </w:tcPr>
          <w:p w14:paraId="52F0B291"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A</w:t>
            </w:r>
            <w:r w:rsidRPr="00A24A8B">
              <w:rPr>
                <w:rFonts w:asciiTheme="minorEastAsia" w:eastAsiaTheme="minorEastAsia" w:hAnsiTheme="minorEastAsia" w:hint="eastAsia"/>
                <w:b/>
                <w:snapToGrid w:val="0"/>
                <w:sz w:val="20"/>
              </w:rPr>
              <w:t>+</w:t>
            </w:r>
          </w:p>
        </w:tc>
        <w:tc>
          <w:tcPr>
            <w:tcW w:w="674" w:type="dxa"/>
            <w:vAlign w:val="center"/>
          </w:tcPr>
          <w:p w14:paraId="76FF379E"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A</w:t>
            </w:r>
          </w:p>
        </w:tc>
        <w:tc>
          <w:tcPr>
            <w:tcW w:w="672" w:type="dxa"/>
            <w:vAlign w:val="center"/>
          </w:tcPr>
          <w:p w14:paraId="3805AB86"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A-</w:t>
            </w:r>
          </w:p>
        </w:tc>
        <w:tc>
          <w:tcPr>
            <w:tcW w:w="674" w:type="dxa"/>
            <w:vAlign w:val="center"/>
          </w:tcPr>
          <w:p w14:paraId="4C9208B9"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B</w:t>
            </w:r>
            <w:r w:rsidRPr="00A24A8B">
              <w:rPr>
                <w:rFonts w:asciiTheme="minorEastAsia" w:eastAsiaTheme="minorEastAsia" w:hAnsiTheme="minorEastAsia" w:hint="eastAsia"/>
                <w:b/>
                <w:snapToGrid w:val="0"/>
                <w:sz w:val="20"/>
              </w:rPr>
              <w:t>+</w:t>
            </w:r>
          </w:p>
        </w:tc>
        <w:tc>
          <w:tcPr>
            <w:tcW w:w="672" w:type="dxa"/>
            <w:vAlign w:val="center"/>
          </w:tcPr>
          <w:p w14:paraId="19658145"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B</w:t>
            </w:r>
          </w:p>
        </w:tc>
        <w:tc>
          <w:tcPr>
            <w:tcW w:w="674" w:type="dxa"/>
            <w:vAlign w:val="center"/>
          </w:tcPr>
          <w:p w14:paraId="661CE24C"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B-</w:t>
            </w:r>
          </w:p>
        </w:tc>
        <w:tc>
          <w:tcPr>
            <w:tcW w:w="672" w:type="dxa"/>
            <w:vAlign w:val="center"/>
          </w:tcPr>
          <w:p w14:paraId="7D225A38"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C＋</w:t>
            </w:r>
          </w:p>
        </w:tc>
        <w:tc>
          <w:tcPr>
            <w:tcW w:w="674" w:type="dxa"/>
            <w:vAlign w:val="center"/>
          </w:tcPr>
          <w:p w14:paraId="29EC03AA"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C</w:t>
            </w:r>
          </w:p>
        </w:tc>
        <w:tc>
          <w:tcPr>
            <w:tcW w:w="672" w:type="dxa"/>
            <w:vAlign w:val="center"/>
          </w:tcPr>
          <w:p w14:paraId="5E556B32"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C-</w:t>
            </w:r>
          </w:p>
        </w:tc>
        <w:tc>
          <w:tcPr>
            <w:tcW w:w="674" w:type="dxa"/>
            <w:vAlign w:val="center"/>
          </w:tcPr>
          <w:p w14:paraId="0DFE4039"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D＋</w:t>
            </w:r>
          </w:p>
        </w:tc>
        <w:tc>
          <w:tcPr>
            <w:tcW w:w="672" w:type="dxa"/>
            <w:vAlign w:val="center"/>
          </w:tcPr>
          <w:p w14:paraId="6DF28320"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D</w:t>
            </w:r>
          </w:p>
        </w:tc>
      </w:tr>
      <w:tr w:rsidR="00A24A8B" w:rsidRPr="00A24A8B" w14:paraId="06897815" w14:textId="77777777" w:rsidTr="008E427C">
        <w:trPr>
          <w:cantSplit/>
          <w:trHeight w:val="891"/>
        </w:trPr>
        <w:tc>
          <w:tcPr>
            <w:tcW w:w="673" w:type="dxa"/>
            <w:vAlign w:val="center"/>
          </w:tcPr>
          <w:p w14:paraId="2E9A9F90"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snapToGrid w:val="0"/>
                <w:sz w:val="20"/>
              </w:rPr>
              <w:t>百分制成绩</w:t>
            </w:r>
          </w:p>
        </w:tc>
        <w:tc>
          <w:tcPr>
            <w:tcW w:w="672" w:type="dxa"/>
            <w:vAlign w:val="center"/>
          </w:tcPr>
          <w:p w14:paraId="7CE817E6"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snapToGrid w:val="0"/>
                <w:sz w:val="20"/>
              </w:rPr>
              <w:t>95</w:t>
            </w:r>
          </w:p>
        </w:tc>
        <w:tc>
          <w:tcPr>
            <w:tcW w:w="674" w:type="dxa"/>
            <w:vAlign w:val="center"/>
          </w:tcPr>
          <w:p w14:paraId="6EE9C26C"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92</w:t>
            </w:r>
          </w:p>
        </w:tc>
        <w:tc>
          <w:tcPr>
            <w:tcW w:w="672" w:type="dxa"/>
            <w:vAlign w:val="center"/>
          </w:tcPr>
          <w:p w14:paraId="18D48A6B"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88</w:t>
            </w:r>
          </w:p>
        </w:tc>
        <w:tc>
          <w:tcPr>
            <w:tcW w:w="674" w:type="dxa"/>
            <w:vAlign w:val="center"/>
          </w:tcPr>
          <w:p w14:paraId="2CCEF4FA"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85</w:t>
            </w:r>
          </w:p>
        </w:tc>
        <w:tc>
          <w:tcPr>
            <w:tcW w:w="672" w:type="dxa"/>
            <w:vAlign w:val="center"/>
          </w:tcPr>
          <w:p w14:paraId="1A98E6F3"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80</w:t>
            </w:r>
          </w:p>
        </w:tc>
        <w:tc>
          <w:tcPr>
            <w:tcW w:w="674" w:type="dxa"/>
            <w:vAlign w:val="center"/>
          </w:tcPr>
          <w:p w14:paraId="76E0C0BB"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77</w:t>
            </w:r>
          </w:p>
        </w:tc>
        <w:tc>
          <w:tcPr>
            <w:tcW w:w="672" w:type="dxa"/>
            <w:vAlign w:val="center"/>
          </w:tcPr>
          <w:p w14:paraId="274EB893"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75</w:t>
            </w:r>
          </w:p>
        </w:tc>
        <w:tc>
          <w:tcPr>
            <w:tcW w:w="674" w:type="dxa"/>
            <w:vAlign w:val="center"/>
          </w:tcPr>
          <w:p w14:paraId="120BB5F3"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70</w:t>
            </w:r>
          </w:p>
        </w:tc>
        <w:tc>
          <w:tcPr>
            <w:tcW w:w="672" w:type="dxa"/>
            <w:vAlign w:val="center"/>
          </w:tcPr>
          <w:p w14:paraId="664FD6E2"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67</w:t>
            </w:r>
          </w:p>
        </w:tc>
        <w:tc>
          <w:tcPr>
            <w:tcW w:w="674" w:type="dxa"/>
            <w:vAlign w:val="center"/>
          </w:tcPr>
          <w:p w14:paraId="1FF3915E"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65</w:t>
            </w:r>
          </w:p>
        </w:tc>
        <w:tc>
          <w:tcPr>
            <w:tcW w:w="672" w:type="dxa"/>
            <w:vAlign w:val="center"/>
          </w:tcPr>
          <w:p w14:paraId="5E1C80E3"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snapToGrid w:val="0"/>
                <w:sz w:val="20"/>
              </w:rPr>
              <w:t>60</w:t>
            </w:r>
          </w:p>
        </w:tc>
      </w:tr>
      <w:tr w:rsidR="00A24A8B" w:rsidRPr="00A24A8B" w14:paraId="72E78AA4" w14:textId="77777777" w:rsidTr="008E427C">
        <w:trPr>
          <w:cantSplit/>
          <w:trHeight w:val="603"/>
        </w:trPr>
        <w:tc>
          <w:tcPr>
            <w:tcW w:w="673" w:type="dxa"/>
            <w:vAlign w:val="center"/>
          </w:tcPr>
          <w:p w14:paraId="62D07B85"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成绩</w:t>
            </w:r>
          </w:p>
          <w:p w14:paraId="731F7880"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等级</w:t>
            </w:r>
          </w:p>
        </w:tc>
        <w:tc>
          <w:tcPr>
            <w:tcW w:w="672" w:type="dxa"/>
            <w:vAlign w:val="center"/>
          </w:tcPr>
          <w:p w14:paraId="195EC8E1"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p>
        </w:tc>
        <w:tc>
          <w:tcPr>
            <w:tcW w:w="674" w:type="dxa"/>
            <w:vAlign w:val="center"/>
          </w:tcPr>
          <w:p w14:paraId="644D154F"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A</w:t>
            </w:r>
          </w:p>
        </w:tc>
        <w:tc>
          <w:tcPr>
            <w:tcW w:w="672" w:type="dxa"/>
            <w:vAlign w:val="center"/>
          </w:tcPr>
          <w:p w14:paraId="7C377307"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A-</w:t>
            </w:r>
          </w:p>
        </w:tc>
        <w:tc>
          <w:tcPr>
            <w:tcW w:w="674" w:type="dxa"/>
            <w:vAlign w:val="center"/>
          </w:tcPr>
          <w:p w14:paraId="7644D2FE"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hint="eastAsia"/>
                <w:b/>
                <w:snapToGrid w:val="0"/>
                <w:sz w:val="20"/>
              </w:rPr>
              <w:t>B+</w:t>
            </w:r>
          </w:p>
        </w:tc>
        <w:tc>
          <w:tcPr>
            <w:tcW w:w="672" w:type="dxa"/>
            <w:vAlign w:val="center"/>
          </w:tcPr>
          <w:p w14:paraId="495F596D"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B</w:t>
            </w:r>
          </w:p>
        </w:tc>
        <w:tc>
          <w:tcPr>
            <w:tcW w:w="674" w:type="dxa"/>
            <w:vAlign w:val="center"/>
          </w:tcPr>
          <w:p w14:paraId="69F68DE0"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B-</w:t>
            </w:r>
          </w:p>
        </w:tc>
        <w:tc>
          <w:tcPr>
            <w:tcW w:w="672" w:type="dxa"/>
            <w:vAlign w:val="center"/>
          </w:tcPr>
          <w:p w14:paraId="32ADBE11"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C＋</w:t>
            </w:r>
          </w:p>
        </w:tc>
        <w:tc>
          <w:tcPr>
            <w:tcW w:w="674" w:type="dxa"/>
            <w:vAlign w:val="center"/>
          </w:tcPr>
          <w:p w14:paraId="4E615709"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C</w:t>
            </w:r>
          </w:p>
        </w:tc>
        <w:tc>
          <w:tcPr>
            <w:tcW w:w="672" w:type="dxa"/>
            <w:vAlign w:val="center"/>
          </w:tcPr>
          <w:p w14:paraId="0754CB57"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C-</w:t>
            </w:r>
          </w:p>
        </w:tc>
        <w:tc>
          <w:tcPr>
            <w:tcW w:w="674" w:type="dxa"/>
            <w:vAlign w:val="center"/>
          </w:tcPr>
          <w:p w14:paraId="5B097EA1"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D＋</w:t>
            </w:r>
          </w:p>
        </w:tc>
        <w:tc>
          <w:tcPr>
            <w:tcW w:w="672" w:type="dxa"/>
            <w:vAlign w:val="center"/>
          </w:tcPr>
          <w:p w14:paraId="164BBEE8" w14:textId="77777777" w:rsidR="00D90791" w:rsidRPr="00A24A8B" w:rsidRDefault="00D90791" w:rsidP="001B1130">
            <w:pPr>
              <w:topLinePunct/>
              <w:adjustRightInd w:val="0"/>
              <w:snapToGrid w:val="0"/>
              <w:jc w:val="center"/>
              <w:rPr>
                <w:rFonts w:asciiTheme="minorEastAsia" w:eastAsiaTheme="minorEastAsia" w:hAnsiTheme="minorEastAsia"/>
                <w:b/>
                <w:snapToGrid w:val="0"/>
                <w:sz w:val="20"/>
              </w:rPr>
            </w:pPr>
            <w:r w:rsidRPr="00A24A8B">
              <w:rPr>
                <w:rFonts w:asciiTheme="minorEastAsia" w:eastAsiaTheme="minorEastAsia" w:hAnsiTheme="minorEastAsia"/>
                <w:b/>
                <w:snapToGrid w:val="0"/>
                <w:sz w:val="20"/>
              </w:rPr>
              <w:t>D</w:t>
            </w:r>
          </w:p>
        </w:tc>
      </w:tr>
      <w:tr w:rsidR="00A24A8B" w:rsidRPr="00A24A8B" w14:paraId="477A9A26" w14:textId="77777777" w:rsidTr="008E427C">
        <w:trPr>
          <w:cantSplit/>
          <w:trHeight w:val="903"/>
        </w:trPr>
        <w:tc>
          <w:tcPr>
            <w:tcW w:w="673" w:type="dxa"/>
            <w:vAlign w:val="center"/>
          </w:tcPr>
          <w:p w14:paraId="37BEB6E8"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snapToGrid w:val="0"/>
                <w:sz w:val="20"/>
              </w:rPr>
              <w:t>百分制成绩</w:t>
            </w:r>
          </w:p>
        </w:tc>
        <w:tc>
          <w:tcPr>
            <w:tcW w:w="672" w:type="dxa"/>
            <w:vAlign w:val="center"/>
          </w:tcPr>
          <w:p w14:paraId="2A7BA98A"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vAlign w:val="center"/>
          </w:tcPr>
          <w:p w14:paraId="6523E301"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snapToGrid w:val="0"/>
                <w:sz w:val="20"/>
              </w:rPr>
              <w:t>95</w:t>
            </w:r>
          </w:p>
        </w:tc>
        <w:tc>
          <w:tcPr>
            <w:tcW w:w="672" w:type="dxa"/>
            <w:vAlign w:val="center"/>
          </w:tcPr>
          <w:p w14:paraId="2CC88F55"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90</w:t>
            </w:r>
          </w:p>
        </w:tc>
        <w:tc>
          <w:tcPr>
            <w:tcW w:w="674" w:type="dxa"/>
            <w:vAlign w:val="center"/>
          </w:tcPr>
          <w:p w14:paraId="252F6DEC"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85</w:t>
            </w:r>
          </w:p>
        </w:tc>
        <w:tc>
          <w:tcPr>
            <w:tcW w:w="672" w:type="dxa"/>
            <w:vAlign w:val="center"/>
          </w:tcPr>
          <w:p w14:paraId="2798B97F"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80</w:t>
            </w:r>
          </w:p>
        </w:tc>
        <w:tc>
          <w:tcPr>
            <w:tcW w:w="674" w:type="dxa"/>
            <w:vAlign w:val="center"/>
          </w:tcPr>
          <w:p w14:paraId="291110E9"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77</w:t>
            </w:r>
          </w:p>
        </w:tc>
        <w:tc>
          <w:tcPr>
            <w:tcW w:w="672" w:type="dxa"/>
            <w:vAlign w:val="center"/>
          </w:tcPr>
          <w:p w14:paraId="0EC270F9"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75</w:t>
            </w:r>
          </w:p>
        </w:tc>
        <w:tc>
          <w:tcPr>
            <w:tcW w:w="674" w:type="dxa"/>
            <w:vAlign w:val="center"/>
          </w:tcPr>
          <w:p w14:paraId="5474A805"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70</w:t>
            </w:r>
          </w:p>
        </w:tc>
        <w:tc>
          <w:tcPr>
            <w:tcW w:w="672" w:type="dxa"/>
            <w:vAlign w:val="center"/>
          </w:tcPr>
          <w:p w14:paraId="1A5E9E10"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67</w:t>
            </w:r>
          </w:p>
        </w:tc>
        <w:tc>
          <w:tcPr>
            <w:tcW w:w="674" w:type="dxa"/>
            <w:vAlign w:val="center"/>
          </w:tcPr>
          <w:p w14:paraId="3AE281E9"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65</w:t>
            </w:r>
          </w:p>
        </w:tc>
        <w:tc>
          <w:tcPr>
            <w:tcW w:w="672" w:type="dxa"/>
            <w:vAlign w:val="center"/>
          </w:tcPr>
          <w:p w14:paraId="1E9EA708"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snapToGrid w:val="0"/>
                <w:sz w:val="20"/>
              </w:rPr>
              <w:t>60</w:t>
            </w:r>
          </w:p>
        </w:tc>
      </w:tr>
      <w:tr w:rsidR="00A24A8B" w:rsidRPr="00A24A8B" w14:paraId="47E3C687" w14:textId="77777777" w:rsidTr="008E427C">
        <w:trPr>
          <w:cantSplit/>
          <w:trHeight w:val="603"/>
        </w:trPr>
        <w:tc>
          <w:tcPr>
            <w:tcW w:w="673" w:type="dxa"/>
            <w:vAlign w:val="center"/>
          </w:tcPr>
          <w:p w14:paraId="45787F24"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成绩等级</w:t>
            </w:r>
          </w:p>
        </w:tc>
        <w:tc>
          <w:tcPr>
            <w:tcW w:w="672" w:type="dxa"/>
            <w:vAlign w:val="center"/>
          </w:tcPr>
          <w:p w14:paraId="3AB27207"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vAlign w:val="center"/>
          </w:tcPr>
          <w:p w14:paraId="6ACD4A3C"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A</w:t>
            </w:r>
          </w:p>
        </w:tc>
        <w:tc>
          <w:tcPr>
            <w:tcW w:w="672" w:type="dxa"/>
            <w:vAlign w:val="center"/>
          </w:tcPr>
          <w:p w14:paraId="60A5DBE0"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vAlign w:val="center"/>
          </w:tcPr>
          <w:p w14:paraId="55F118C9"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vAlign w:val="center"/>
          </w:tcPr>
          <w:p w14:paraId="1D50ACE4"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B</w:t>
            </w:r>
          </w:p>
        </w:tc>
        <w:tc>
          <w:tcPr>
            <w:tcW w:w="674" w:type="dxa"/>
            <w:vAlign w:val="center"/>
          </w:tcPr>
          <w:p w14:paraId="3B056073"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vAlign w:val="center"/>
          </w:tcPr>
          <w:p w14:paraId="5851E967"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vAlign w:val="center"/>
          </w:tcPr>
          <w:p w14:paraId="5973F526"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C</w:t>
            </w:r>
          </w:p>
        </w:tc>
        <w:tc>
          <w:tcPr>
            <w:tcW w:w="672" w:type="dxa"/>
            <w:vAlign w:val="center"/>
          </w:tcPr>
          <w:p w14:paraId="50909FC0"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vAlign w:val="center"/>
          </w:tcPr>
          <w:p w14:paraId="574D66A2"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vAlign w:val="center"/>
          </w:tcPr>
          <w:p w14:paraId="4F67458B"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D</w:t>
            </w:r>
          </w:p>
        </w:tc>
      </w:tr>
      <w:tr w:rsidR="00A24A8B" w:rsidRPr="00A24A8B" w14:paraId="3505AD42" w14:textId="77777777" w:rsidTr="008E427C">
        <w:trPr>
          <w:cantSplit/>
          <w:trHeight w:val="891"/>
        </w:trPr>
        <w:tc>
          <w:tcPr>
            <w:tcW w:w="673" w:type="dxa"/>
            <w:vAlign w:val="center"/>
          </w:tcPr>
          <w:p w14:paraId="08440B81"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百分制成绩</w:t>
            </w:r>
          </w:p>
        </w:tc>
        <w:tc>
          <w:tcPr>
            <w:tcW w:w="672" w:type="dxa"/>
            <w:vAlign w:val="center"/>
          </w:tcPr>
          <w:p w14:paraId="3579FAE7"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vAlign w:val="center"/>
          </w:tcPr>
          <w:p w14:paraId="239B3BBF"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95</w:t>
            </w:r>
          </w:p>
        </w:tc>
        <w:tc>
          <w:tcPr>
            <w:tcW w:w="672" w:type="dxa"/>
            <w:vAlign w:val="center"/>
          </w:tcPr>
          <w:p w14:paraId="154FE156"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vAlign w:val="center"/>
          </w:tcPr>
          <w:p w14:paraId="348456A4"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vAlign w:val="center"/>
          </w:tcPr>
          <w:p w14:paraId="53FCA679"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80</w:t>
            </w:r>
          </w:p>
        </w:tc>
        <w:tc>
          <w:tcPr>
            <w:tcW w:w="674" w:type="dxa"/>
            <w:vAlign w:val="center"/>
          </w:tcPr>
          <w:p w14:paraId="1E8B4215"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vAlign w:val="center"/>
          </w:tcPr>
          <w:p w14:paraId="5F72D61A"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vAlign w:val="center"/>
          </w:tcPr>
          <w:p w14:paraId="538C7F4E"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70</w:t>
            </w:r>
          </w:p>
        </w:tc>
        <w:tc>
          <w:tcPr>
            <w:tcW w:w="672" w:type="dxa"/>
            <w:vAlign w:val="center"/>
          </w:tcPr>
          <w:p w14:paraId="4FFCC7B3"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vAlign w:val="center"/>
          </w:tcPr>
          <w:p w14:paraId="2F85FB3D"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vAlign w:val="center"/>
          </w:tcPr>
          <w:p w14:paraId="42042B80"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60</w:t>
            </w:r>
          </w:p>
        </w:tc>
      </w:tr>
      <w:tr w:rsidR="00A24A8B" w:rsidRPr="00A24A8B" w14:paraId="3278C482" w14:textId="77777777" w:rsidTr="008E427C">
        <w:trPr>
          <w:cantSplit/>
          <w:trHeight w:val="603"/>
        </w:trPr>
        <w:tc>
          <w:tcPr>
            <w:tcW w:w="673" w:type="dxa"/>
            <w:tcBorders>
              <w:top w:val="single" w:sz="4" w:space="0" w:color="auto"/>
              <w:left w:val="single" w:sz="4" w:space="0" w:color="auto"/>
              <w:bottom w:val="single" w:sz="4" w:space="0" w:color="auto"/>
              <w:right w:val="single" w:sz="4" w:space="0" w:color="auto"/>
            </w:tcBorders>
            <w:vAlign w:val="center"/>
          </w:tcPr>
          <w:p w14:paraId="35D49C10"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成绩等级</w:t>
            </w:r>
          </w:p>
        </w:tc>
        <w:tc>
          <w:tcPr>
            <w:tcW w:w="672" w:type="dxa"/>
            <w:tcBorders>
              <w:top w:val="single" w:sz="4" w:space="0" w:color="auto"/>
              <w:left w:val="single" w:sz="4" w:space="0" w:color="auto"/>
              <w:bottom w:val="single" w:sz="4" w:space="0" w:color="auto"/>
              <w:right w:val="single" w:sz="4" w:space="0" w:color="auto"/>
            </w:tcBorders>
            <w:vAlign w:val="center"/>
          </w:tcPr>
          <w:p w14:paraId="3873D88C"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14:paraId="4F473851"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优</w:t>
            </w:r>
          </w:p>
        </w:tc>
        <w:tc>
          <w:tcPr>
            <w:tcW w:w="672" w:type="dxa"/>
            <w:tcBorders>
              <w:top w:val="single" w:sz="4" w:space="0" w:color="auto"/>
              <w:left w:val="single" w:sz="4" w:space="0" w:color="auto"/>
              <w:bottom w:val="single" w:sz="4" w:space="0" w:color="auto"/>
              <w:right w:val="single" w:sz="4" w:space="0" w:color="auto"/>
            </w:tcBorders>
            <w:vAlign w:val="center"/>
          </w:tcPr>
          <w:p w14:paraId="7A4863DF"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14:paraId="462C6A28"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30F15C05"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良</w:t>
            </w:r>
          </w:p>
        </w:tc>
        <w:tc>
          <w:tcPr>
            <w:tcW w:w="674" w:type="dxa"/>
            <w:tcBorders>
              <w:top w:val="single" w:sz="4" w:space="0" w:color="auto"/>
              <w:left w:val="single" w:sz="4" w:space="0" w:color="auto"/>
              <w:bottom w:val="single" w:sz="4" w:space="0" w:color="auto"/>
              <w:right w:val="single" w:sz="4" w:space="0" w:color="auto"/>
            </w:tcBorders>
            <w:vAlign w:val="center"/>
          </w:tcPr>
          <w:p w14:paraId="3663FD57"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34FABE0F"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14:paraId="125A1BEB"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中</w:t>
            </w:r>
          </w:p>
        </w:tc>
        <w:tc>
          <w:tcPr>
            <w:tcW w:w="672" w:type="dxa"/>
            <w:tcBorders>
              <w:top w:val="single" w:sz="4" w:space="0" w:color="auto"/>
              <w:left w:val="single" w:sz="4" w:space="0" w:color="auto"/>
              <w:bottom w:val="single" w:sz="4" w:space="0" w:color="auto"/>
              <w:right w:val="single" w:sz="4" w:space="0" w:color="auto"/>
            </w:tcBorders>
            <w:vAlign w:val="center"/>
          </w:tcPr>
          <w:p w14:paraId="25EDD160"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14:paraId="2F8622E6"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47F58EEC"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及格</w:t>
            </w:r>
          </w:p>
        </w:tc>
      </w:tr>
      <w:tr w:rsidR="00D90791" w:rsidRPr="00A24A8B" w14:paraId="1D15FB76" w14:textId="77777777" w:rsidTr="008E427C">
        <w:trPr>
          <w:cantSplit/>
          <w:trHeight w:val="916"/>
        </w:trPr>
        <w:tc>
          <w:tcPr>
            <w:tcW w:w="673" w:type="dxa"/>
            <w:tcBorders>
              <w:top w:val="single" w:sz="4" w:space="0" w:color="auto"/>
              <w:left w:val="single" w:sz="4" w:space="0" w:color="auto"/>
              <w:bottom w:val="single" w:sz="4" w:space="0" w:color="auto"/>
              <w:right w:val="single" w:sz="4" w:space="0" w:color="auto"/>
            </w:tcBorders>
            <w:vAlign w:val="center"/>
          </w:tcPr>
          <w:p w14:paraId="5E1781B9"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百分制成绩</w:t>
            </w:r>
          </w:p>
        </w:tc>
        <w:tc>
          <w:tcPr>
            <w:tcW w:w="672" w:type="dxa"/>
            <w:tcBorders>
              <w:top w:val="single" w:sz="4" w:space="0" w:color="auto"/>
              <w:left w:val="single" w:sz="4" w:space="0" w:color="auto"/>
              <w:bottom w:val="single" w:sz="4" w:space="0" w:color="auto"/>
              <w:right w:val="single" w:sz="4" w:space="0" w:color="auto"/>
            </w:tcBorders>
            <w:vAlign w:val="center"/>
          </w:tcPr>
          <w:p w14:paraId="46D86F85"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14:paraId="783B2EEF"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95</w:t>
            </w:r>
          </w:p>
        </w:tc>
        <w:tc>
          <w:tcPr>
            <w:tcW w:w="672" w:type="dxa"/>
            <w:tcBorders>
              <w:top w:val="single" w:sz="4" w:space="0" w:color="auto"/>
              <w:left w:val="single" w:sz="4" w:space="0" w:color="auto"/>
              <w:bottom w:val="single" w:sz="4" w:space="0" w:color="auto"/>
              <w:right w:val="single" w:sz="4" w:space="0" w:color="auto"/>
            </w:tcBorders>
            <w:vAlign w:val="center"/>
          </w:tcPr>
          <w:p w14:paraId="11847D10"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14:paraId="22BE9A91"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053C78A8"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80</w:t>
            </w:r>
          </w:p>
        </w:tc>
        <w:tc>
          <w:tcPr>
            <w:tcW w:w="674" w:type="dxa"/>
            <w:tcBorders>
              <w:top w:val="single" w:sz="4" w:space="0" w:color="auto"/>
              <w:left w:val="single" w:sz="4" w:space="0" w:color="auto"/>
              <w:bottom w:val="single" w:sz="4" w:space="0" w:color="auto"/>
              <w:right w:val="single" w:sz="4" w:space="0" w:color="auto"/>
            </w:tcBorders>
            <w:vAlign w:val="center"/>
          </w:tcPr>
          <w:p w14:paraId="7BED7F8C"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614318BD"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14:paraId="661906AA"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70</w:t>
            </w:r>
          </w:p>
        </w:tc>
        <w:tc>
          <w:tcPr>
            <w:tcW w:w="672" w:type="dxa"/>
            <w:tcBorders>
              <w:top w:val="single" w:sz="4" w:space="0" w:color="auto"/>
              <w:left w:val="single" w:sz="4" w:space="0" w:color="auto"/>
              <w:bottom w:val="single" w:sz="4" w:space="0" w:color="auto"/>
              <w:right w:val="single" w:sz="4" w:space="0" w:color="auto"/>
            </w:tcBorders>
            <w:vAlign w:val="center"/>
          </w:tcPr>
          <w:p w14:paraId="69219932"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14:paraId="48FF1384"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7C9C8E8F" w14:textId="77777777" w:rsidR="00D90791" w:rsidRPr="00A24A8B" w:rsidRDefault="00D90791" w:rsidP="001B1130">
            <w:pPr>
              <w:topLinePunct/>
              <w:adjustRightInd w:val="0"/>
              <w:snapToGrid w:val="0"/>
              <w:jc w:val="center"/>
              <w:rPr>
                <w:rFonts w:asciiTheme="minorEastAsia" w:eastAsiaTheme="minorEastAsia" w:hAnsiTheme="minorEastAsia"/>
                <w:snapToGrid w:val="0"/>
                <w:sz w:val="20"/>
              </w:rPr>
            </w:pPr>
            <w:r w:rsidRPr="00A24A8B">
              <w:rPr>
                <w:rFonts w:asciiTheme="minorEastAsia" w:eastAsiaTheme="minorEastAsia" w:hAnsiTheme="minorEastAsia" w:hint="eastAsia"/>
                <w:snapToGrid w:val="0"/>
                <w:sz w:val="20"/>
              </w:rPr>
              <w:t>60</w:t>
            </w:r>
          </w:p>
        </w:tc>
      </w:tr>
    </w:tbl>
    <w:tbl>
      <w:tblPr>
        <w:tblpPr w:leftFromText="180" w:rightFromText="180" w:vertAnchor="text" w:horzAnchor="page" w:tblpX="722" w:tblpY="1128"/>
        <w:tblW w:w="9889" w:type="dxa"/>
        <w:tblLook w:val="04A0" w:firstRow="1" w:lastRow="0" w:firstColumn="1" w:lastColumn="0" w:noHBand="0" w:noVBand="1"/>
      </w:tblPr>
      <w:tblGrid>
        <w:gridCol w:w="1101"/>
        <w:gridCol w:w="1275"/>
        <w:gridCol w:w="1276"/>
        <w:gridCol w:w="1276"/>
        <w:gridCol w:w="1134"/>
        <w:gridCol w:w="1276"/>
        <w:gridCol w:w="1275"/>
        <w:gridCol w:w="1276"/>
      </w:tblGrid>
      <w:tr w:rsidR="00A24A8B" w:rsidRPr="00A24A8B" w14:paraId="407C92E2" w14:textId="77777777" w:rsidTr="00ED240D">
        <w:trPr>
          <w:trHeight w:val="60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CACEA" w14:textId="77777777" w:rsidR="00ED240D" w:rsidRPr="00A24A8B" w:rsidRDefault="00536ED8" w:rsidP="00ED240D">
            <w:pPr>
              <w:jc w:val="center"/>
              <w:rPr>
                <w:rFonts w:asciiTheme="minorEastAsia" w:eastAsiaTheme="minorEastAsia" w:hAnsiTheme="minorEastAsia"/>
                <w:b/>
                <w:bCs/>
                <w:kern w:val="0"/>
                <w:sz w:val="20"/>
                <w:lang w:eastAsia="zh-CN"/>
              </w:rPr>
            </w:pPr>
            <w:r w:rsidRPr="00A24A8B">
              <w:rPr>
                <w:rFonts w:asciiTheme="minorEastAsia" w:eastAsiaTheme="minorEastAsia" w:hAnsiTheme="minorEastAsia" w:hint="eastAsia"/>
                <w:b/>
                <w:bCs/>
                <w:kern w:val="0"/>
                <w:sz w:val="20"/>
                <w:lang w:eastAsia="zh-CN"/>
              </w:rPr>
              <w:t>英国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1627F0C" w14:textId="77777777" w:rsidR="00ED240D" w:rsidRPr="00A24A8B" w:rsidRDefault="00ED240D" w:rsidP="00ED240D">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70–100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B0DAE2" w14:textId="77777777" w:rsidR="00ED240D" w:rsidRPr="00A24A8B" w:rsidRDefault="00ED240D" w:rsidP="00ED240D">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65-69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C9DCAD" w14:textId="77777777" w:rsidR="00ED240D" w:rsidRPr="00A24A8B" w:rsidRDefault="00ED240D" w:rsidP="00013A32">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60–64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23CB1D" w14:textId="77777777" w:rsidR="00ED240D" w:rsidRPr="00A24A8B" w:rsidRDefault="00ED240D" w:rsidP="003C2C5A">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50–59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33F187" w14:textId="77777777" w:rsidR="00ED240D" w:rsidRPr="00A24A8B" w:rsidRDefault="00ED240D" w:rsidP="00F92207">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45–49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C58149" w14:textId="77777777" w:rsidR="00ED240D" w:rsidRPr="00A24A8B" w:rsidRDefault="00ED240D" w:rsidP="00FA6D06">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40–44</w:t>
            </w:r>
          </w:p>
        </w:tc>
        <w:tc>
          <w:tcPr>
            <w:tcW w:w="1276" w:type="dxa"/>
            <w:tcBorders>
              <w:top w:val="single" w:sz="4" w:space="0" w:color="auto"/>
              <w:bottom w:val="single" w:sz="4" w:space="0" w:color="auto"/>
              <w:right w:val="single" w:sz="4" w:space="0" w:color="auto"/>
            </w:tcBorders>
            <w:shd w:val="clear" w:color="auto" w:fill="auto"/>
            <w:vAlign w:val="center"/>
          </w:tcPr>
          <w:p w14:paraId="36FDC508" w14:textId="77777777" w:rsidR="00ED240D" w:rsidRPr="00A24A8B" w:rsidRDefault="00ED240D" w:rsidP="00FA6D06">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0-39</w:t>
            </w:r>
          </w:p>
        </w:tc>
      </w:tr>
      <w:tr w:rsidR="00A24A8B" w:rsidRPr="00A24A8B" w14:paraId="3EFD34E9" w14:textId="77777777" w:rsidTr="00ED240D">
        <w:trPr>
          <w:trHeight w:val="6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061BACD1" w14:textId="77777777" w:rsidR="00ED240D" w:rsidRPr="00A24A8B" w:rsidRDefault="00ED240D" w:rsidP="00ED240D">
            <w:pPr>
              <w:jc w:val="center"/>
              <w:rPr>
                <w:rFonts w:asciiTheme="minorEastAsia" w:eastAsiaTheme="minorEastAsia" w:hAnsiTheme="minorEastAsia" w:cs="宋体"/>
                <w:b/>
                <w:bCs/>
                <w:kern w:val="0"/>
                <w:sz w:val="20"/>
              </w:rPr>
            </w:pPr>
            <w:r w:rsidRPr="00A24A8B">
              <w:rPr>
                <w:rFonts w:asciiTheme="minorEastAsia" w:eastAsiaTheme="minorEastAsia" w:hAnsiTheme="minorEastAsia" w:cs="宋体" w:hint="eastAsia"/>
                <w:b/>
                <w:bCs/>
                <w:kern w:val="0"/>
                <w:sz w:val="20"/>
              </w:rPr>
              <w:t>成绩等级</w:t>
            </w:r>
          </w:p>
        </w:tc>
        <w:tc>
          <w:tcPr>
            <w:tcW w:w="1275" w:type="dxa"/>
            <w:tcBorders>
              <w:top w:val="nil"/>
              <w:left w:val="nil"/>
              <w:bottom w:val="single" w:sz="4" w:space="0" w:color="auto"/>
              <w:right w:val="single" w:sz="4" w:space="0" w:color="auto"/>
            </w:tcBorders>
            <w:shd w:val="clear" w:color="auto" w:fill="auto"/>
            <w:vAlign w:val="center"/>
            <w:hideMark/>
          </w:tcPr>
          <w:p w14:paraId="6EC170B1" w14:textId="77777777" w:rsidR="00ED240D" w:rsidRPr="00A24A8B" w:rsidRDefault="00ED240D" w:rsidP="00ED240D">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A</w:t>
            </w:r>
          </w:p>
        </w:tc>
        <w:tc>
          <w:tcPr>
            <w:tcW w:w="1276" w:type="dxa"/>
            <w:tcBorders>
              <w:top w:val="nil"/>
              <w:left w:val="nil"/>
              <w:bottom w:val="single" w:sz="4" w:space="0" w:color="auto"/>
              <w:right w:val="single" w:sz="4" w:space="0" w:color="auto"/>
            </w:tcBorders>
            <w:shd w:val="clear" w:color="auto" w:fill="auto"/>
            <w:vAlign w:val="center"/>
            <w:hideMark/>
          </w:tcPr>
          <w:p w14:paraId="0E0D1AEF" w14:textId="77777777" w:rsidR="00ED240D" w:rsidRPr="00A24A8B" w:rsidRDefault="00ED240D" w:rsidP="00ED240D">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A-</w:t>
            </w:r>
          </w:p>
        </w:tc>
        <w:tc>
          <w:tcPr>
            <w:tcW w:w="1276" w:type="dxa"/>
            <w:tcBorders>
              <w:top w:val="nil"/>
              <w:left w:val="nil"/>
              <w:bottom w:val="single" w:sz="4" w:space="0" w:color="auto"/>
              <w:right w:val="single" w:sz="4" w:space="0" w:color="auto"/>
            </w:tcBorders>
            <w:shd w:val="clear" w:color="auto" w:fill="auto"/>
            <w:vAlign w:val="center"/>
            <w:hideMark/>
          </w:tcPr>
          <w:p w14:paraId="27CEF434" w14:textId="77777777" w:rsidR="00ED240D" w:rsidRPr="00A24A8B" w:rsidRDefault="00ED240D" w:rsidP="00013A32">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B+</w:t>
            </w:r>
          </w:p>
        </w:tc>
        <w:tc>
          <w:tcPr>
            <w:tcW w:w="1134" w:type="dxa"/>
            <w:tcBorders>
              <w:top w:val="nil"/>
              <w:left w:val="nil"/>
              <w:bottom w:val="single" w:sz="4" w:space="0" w:color="auto"/>
              <w:right w:val="single" w:sz="4" w:space="0" w:color="auto"/>
            </w:tcBorders>
            <w:shd w:val="clear" w:color="auto" w:fill="auto"/>
            <w:vAlign w:val="center"/>
            <w:hideMark/>
          </w:tcPr>
          <w:p w14:paraId="497B3D44" w14:textId="77777777" w:rsidR="00ED240D" w:rsidRPr="00A24A8B" w:rsidRDefault="00ED240D" w:rsidP="003C2C5A">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B</w:t>
            </w:r>
          </w:p>
        </w:tc>
        <w:tc>
          <w:tcPr>
            <w:tcW w:w="1276" w:type="dxa"/>
            <w:tcBorders>
              <w:top w:val="nil"/>
              <w:left w:val="nil"/>
              <w:bottom w:val="single" w:sz="4" w:space="0" w:color="auto"/>
              <w:right w:val="single" w:sz="4" w:space="0" w:color="auto"/>
            </w:tcBorders>
            <w:shd w:val="clear" w:color="auto" w:fill="auto"/>
            <w:vAlign w:val="center"/>
            <w:hideMark/>
          </w:tcPr>
          <w:p w14:paraId="17EA3365" w14:textId="77777777" w:rsidR="00ED240D" w:rsidRPr="00A24A8B" w:rsidRDefault="00ED240D" w:rsidP="00F92207">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C</w:t>
            </w:r>
            <w:r w:rsidRPr="00A24A8B">
              <w:rPr>
                <w:rFonts w:asciiTheme="minorEastAsia" w:eastAsiaTheme="minorEastAsia" w:hAnsiTheme="minorEastAsia" w:cs="宋体" w:hint="eastAsia"/>
                <w:kern w:val="0"/>
                <w:sz w:val="20"/>
              </w:rPr>
              <w:t>＋</w:t>
            </w:r>
          </w:p>
        </w:tc>
        <w:tc>
          <w:tcPr>
            <w:tcW w:w="1275" w:type="dxa"/>
            <w:tcBorders>
              <w:top w:val="nil"/>
              <w:left w:val="nil"/>
              <w:bottom w:val="single" w:sz="4" w:space="0" w:color="auto"/>
              <w:right w:val="single" w:sz="4" w:space="0" w:color="auto"/>
            </w:tcBorders>
            <w:shd w:val="clear" w:color="auto" w:fill="auto"/>
            <w:vAlign w:val="center"/>
            <w:hideMark/>
          </w:tcPr>
          <w:p w14:paraId="0EC26D6E" w14:textId="77777777" w:rsidR="00ED240D" w:rsidRPr="00A24A8B" w:rsidRDefault="00ED240D" w:rsidP="00FA6D06">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C</w:t>
            </w:r>
          </w:p>
        </w:tc>
        <w:tc>
          <w:tcPr>
            <w:tcW w:w="1276" w:type="dxa"/>
            <w:tcBorders>
              <w:top w:val="single" w:sz="4" w:space="0" w:color="auto"/>
              <w:bottom w:val="single" w:sz="4" w:space="0" w:color="auto"/>
              <w:right w:val="single" w:sz="4" w:space="0" w:color="auto"/>
            </w:tcBorders>
            <w:shd w:val="clear" w:color="auto" w:fill="auto"/>
            <w:vAlign w:val="center"/>
          </w:tcPr>
          <w:p w14:paraId="53ECD03A" w14:textId="77777777" w:rsidR="00ED240D" w:rsidRPr="00A24A8B" w:rsidRDefault="00ED240D" w:rsidP="00FA6D06">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F</w:t>
            </w:r>
          </w:p>
        </w:tc>
      </w:tr>
    </w:tbl>
    <w:p w14:paraId="12E3A172" w14:textId="77777777" w:rsidR="00D90791" w:rsidRPr="00A24A8B" w:rsidRDefault="00D90791" w:rsidP="00ED240D">
      <w:pPr>
        <w:topLinePunct/>
        <w:snapToGrid w:val="0"/>
        <w:spacing w:line="360" w:lineRule="auto"/>
        <w:rPr>
          <w:rFonts w:asciiTheme="minorEastAsia" w:eastAsiaTheme="minorEastAsia" w:hAnsiTheme="minorEastAsia"/>
          <w:sz w:val="20"/>
          <w:lang w:eastAsia="zh-CN"/>
        </w:rPr>
      </w:pPr>
    </w:p>
    <w:p w14:paraId="41B53AE0" w14:textId="77777777" w:rsidR="00ED240D" w:rsidRPr="00A24A8B" w:rsidRDefault="00ED240D" w:rsidP="00ED240D">
      <w:pPr>
        <w:topLinePunct/>
        <w:snapToGrid w:val="0"/>
        <w:spacing w:line="360" w:lineRule="auto"/>
        <w:jc w:val="center"/>
        <w:rPr>
          <w:rFonts w:asciiTheme="minorEastAsia" w:eastAsiaTheme="minorEastAsia" w:hAnsiTheme="minorEastAsia"/>
          <w:b/>
          <w:sz w:val="20"/>
          <w:lang w:eastAsia="zh-CN"/>
        </w:rPr>
      </w:pPr>
      <w:r w:rsidRPr="00A24A8B">
        <w:rPr>
          <w:rFonts w:asciiTheme="minorEastAsia" w:eastAsiaTheme="minorEastAsia" w:hAnsiTheme="minorEastAsia" w:hint="eastAsia"/>
          <w:b/>
          <w:sz w:val="20"/>
          <w:lang w:eastAsia="zh-CN"/>
        </w:rPr>
        <w:t>表</w:t>
      </w:r>
      <w:r w:rsidRPr="00A24A8B">
        <w:rPr>
          <w:rFonts w:asciiTheme="minorEastAsia" w:eastAsiaTheme="minorEastAsia" w:hAnsiTheme="minorEastAsia"/>
          <w:b/>
          <w:sz w:val="20"/>
          <w:lang w:eastAsia="zh-CN"/>
        </w:rPr>
        <w:t xml:space="preserve">2 </w:t>
      </w:r>
      <w:r w:rsidR="00536ED8" w:rsidRPr="00A24A8B">
        <w:rPr>
          <w:rFonts w:asciiTheme="minorEastAsia" w:eastAsiaTheme="minorEastAsia" w:hAnsiTheme="minorEastAsia" w:hint="eastAsia"/>
          <w:b/>
          <w:sz w:val="20"/>
          <w:lang w:eastAsia="zh-CN"/>
        </w:rPr>
        <w:t>英国</w:t>
      </w:r>
      <w:r w:rsidRPr="00A24A8B">
        <w:rPr>
          <w:rFonts w:asciiTheme="minorEastAsia" w:eastAsiaTheme="minorEastAsia" w:hAnsiTheme="minorEastAsia" w:hint="eastAsia"/>
          <w:b/>
          <w:sz w:val="20"/>
          <w:lang w:eastAsia="zh-CN"/>
        </w:rPr>
        <w:t>成绩转换标准</w:t>
      </w:r>
    </w:p>
    <w:p w14:paraId="60A08082" w14:textId="77777777" w:rsidR="00ED240D" w:rsidRPr="00A24A8B" w:rsidRDefault="00ED240D" w:rsidP="00ED240D">
      <w:pPr>
        <w:topLinePunct/>
        <w:snapToGrid w:val="0"/>
        <w:spacing w:line="360" w:lineRule="auto"/>
        <w:jc w:val="center"/>
        <w:rPr>
          <w:rFonts w:asciiTheme="minorEastAsia" w:eastAsiaTheme="minorEastAsia" w:hAnsiTheme="minorEastAsia"/>
          <w:sz w:val="20"/>
          <w:lang w:eastAsia="zh-CN"/>
        </w:rPr>
      </w:pPr>
    </w:p>
    <w:p w14:paraId="086EF2F7" w14:textId="77777777" w:rsidR="00ED240D" w:rsidRPr="00A24A8B" w:rsidRDefault="00ED240D" w:rsidP="00D90791">
      <w:pPr>
        <w:topLinePunct/>
        <w:snapToGrid w:val="0"/>
        <w:spacing w:line="360" w:lineRule="auto"/>
        <w:rPr>
          <w:rFonts w:asciiTheme="minorEastAsia" w:eastAsiaTheme="minorEastAsia" w:hAnsiTheme="minorEastAsia"/>
          <w:sz w:val="20"/>
          <w:lang w:eastAsia="zh-CN"/>
        </w:rPr>
      </w:pPr>
    </w:p>
    <w:p w14:paraId="236BAB40" w14:textId="77777777" w:rsidR="00D90791" w:rsidRPr="00A24A8B" w:rsidRDefault="00D90791" w:rsidP="00D90791">
      <w:pPr>
        <w:topLinePunct/>
        <w:snapToGrid w:val="0"/>
        <w:spacing w:line="360" w:lineRule="auto"/>
        <w:ind w:firstLine="482"/>
        <w:jc w:val="center"/>
        <w:rPr>
          <w:rFonts w:asciiTheme="minorEastAsia" w:eastAsiaTheme="minorEastAsia" w:hAnsiTheme="minorEastAsia"/>
          <w:sz w:val="20"/>
        </w:rPr>
      </w:pPr>
      <w:r w:rsidRPr="00A24A8B">
        <w:rPr>
          <w:rFonts w:asciiTheme="minorEastAsia" w:eastAsiaTheme="minorEastAsia" w:hAnsiTheme="minorEastAsia" w:hint="eastAsia"/>
          <w:b/>
          <w:bCs/>
          <w:snapToGrid w:val="0"/>
          <w:sz w:val="20"/>
        </w:rPr>
        <w:t>表</w:t>
      </w:r>
      <w:r w:rsidR="00E3064B" w:rsidRPr="00A24A8B">
        <w:rPr>
          <w:rFonts w:asciiTheme="minorEastAsia" w:eastAsiaTheme="minorEastAsia" w:hAnsiTheme="minorEastAsia" w:hint="eastAsia"/>
          <w:b/>
          <w:bCs/>
          <w:snapToGrid w:val="0"/>
          <w:sz w:val="20"/>
          <w:lang w:eastAsia="zh-CN"/>
        </w:rPr>
        <w:t>3</w:t>
      </w:r>
      <w:r w:rsidRPr="00A24A8B">
        <w:rPr>
          <w:rFonts w:asciiTheme="minorEastAsia" w:eastAsiaTheme="minorEastAsia" w:hAnsiTheme="minorEastAsia" w:hint="eastAsia"/>
          <w:b/>
          <w:bCs/>
          <w:snapToGrid w:val="0"/>
          <w:sz w:val="20"/>
        </w:rPr>
        <w:t xml:space="preserve"> 德国5分制成绩换算表</w:t>
      </w:r>
    </w:p>
    <w:tbl>
      <w:tblPr>
        <w:tblpPr w:leftFromText="180" w:rightFromText="180" w:vertAnchor="text" w:horzAnchor="margin" w:tblpXSpec="right" w:tblpY="316"/>
        <w:tblW w:w="9286" w:type="dxa"/>
        <w:tblLayout w:type="fixed"/>
        <w:tblLook w:val="0000" w:firstRow="0" w:lastRow="0" w:firstColumn="0" w:lastColumn="0" w:noHBand="0" w:noVBand="0"/>
      </w:tblPr>
      <w:tblGrid>
        <w:gridCol w:w="1098"/>
        <w:gridCol w:w="579"/>
        <w:gridCol w:w="692"/>
        <w:gridCol w:w="692"/>
        <w:gridCol w:w="691"/>
        <w:gridCol w:w="693"/>
        <w:gridCol w:w="693"/>
        <w:gridCol w:w="693"/>
        <w:gridCol w:w="691"/>
        <w:gridCol w:w="693"/>
        <w:gridCol w:w="693"/>
        <w:gridCol w:w="693"/>
        <w:gridCol w:w="685"/>
      </w:tblGrid>
      <w:tr w:rsidR="00A24A8B" w:rsidRPr="00A24A8B" w14:paraId="07703DD8" w14:textId="77777777" w:rsidTr="008E427C">
        <w:trPr>
          <w:trHeight w:val="285"/>
        </w:trPr>
        <w:tc>
          <w:tcPr>
            <w:tcW w:w="1098" w:type="dxa"/>
            <w:tcBorders>
              <w:top w:val="single" w:sz="4" w:space="0" w:color="auto"/>
              <w:left w:val="single" w:sz="4" w:space="0" w:color="auto"/>
              <w:bottom w:val="single" w:sz="4" w:space="0" w:color="auto"/>
              <w:right w:val="single" w:sz="4" w:space="0" w:color="auto"/>
            </w:tcBorders>
            <w:vAlign w:val="center"/>
          </w:tcPr>
          <w:p w14:paraId="74956E98" w14:textId="77777777" w:rsidR="008E427C" w:rsidRPr="00A24A8B" w:rsidRDefault="008E427C" w:rsidP="008E427C">
            <w:pPr>
              <w:jc w:val="center"/>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成绩等级</w:t>
            </w:r>
          </w:p>
        </w:tc>
        <w:tc>
          <w:tcPr>
            <w:tcW w:w="579" w:type="dxa"/>
            <w:tcBorders>
              <w:top w:val="single" w:sz="4" w:space="0" w:color="auto"/>
              <w:left w:val="nil"/>
              <w:bottom w:val="single" w:sz="4" w:space="0" w:color="auto"/>
              <w:right w:val="single" w:sz="4" w:space="0" w:color="auto"/>
            </w:tcBorders>
            <w:vAlign w:val="center"/>
          </w:tcPr>
          <w:p w14:paraId="23C0ADD7"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1</w:t>
            </w:r>
          </w:p>
        </w:tc>
        <w:tc>
          <w:tcPr>
            <w:tcW w:w="692" w:type="dxa"/>
            <w:tcBorders>
              <w:top w:val="single" w:sz="4" w:space="0" w:color="auto"/>
              <w:left w:val="nil"/>
              <w:bottom w:val="single" w:sz="4" w:space="0" w:color="auto"/>
              <w:right w:val="single" w:sz="4" w:space="0" w:color="auto"/>
            </w:tcBorders>
            <w:vAlign w:val="center"/>
          </w:tcPr>
          <w:p w14:paraId="31D9C4E2"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1.1</w:t>
            </w:r>
          </w:p>
        </w:tc>
        <w:tc>
          <w:tcPr>
            <w:tcW w:w="692" w:type="dxa"/>
            <w:tcBorders>
              <w:top w:val="single" w:sz="4" w:space="0" w:color="auto"/>
              <w:left w:val="nil"/>
              <w:bottom w:val="single" w:sz="4" w:space="0" w:color="auto"/>
              <w:right w:val="single" w:sz="4" w:space="0" w:color="auto"/>
            </w:tcBorders>
            <w:vAlign w:val="center"/>
          </w:tcPr>
          <w:p w14:paraId="0A62D949"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1.2</w:t>
            </w:r>
          </w:p>
        </w:tc>
        <w:tc>
          <w:tcPr>
            <w:tcW w:w="691" w:type="dxa"/>
            <w:tcBorders>
              <w:top w:val="single" w:sz="4" w:space="0" w:color="auto"/>
              <w:left w:val="nil"/>
              <w:bottom w:val="single" w:sz="4" w:space="0" w:color="auto"/>
              <w:right w:val="single" w:sz="4" w:space="0" w:color="auto"/>
            </w:tcBorders>
            <w:vAlign w:val="center"/>
          </w:tcPr>
          <w:p w14:paraId="0D368E6E"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1.3</w:t>
            </w:r>
          </w:p>
        </w:tc>
        <w:tc>
          <w:tcPr>
            <w:tcW w:w="693" w:type="dxa"/>
            <w:tcBorders>
              <w:top w:val="single" w:sz="4" w:space="0" w:color="auto"/>
              <w:left w:val="nil"/>
              <w:bottom w:val="single" w:sz="4" w:space="0" w:color="auto"/>
              <w:right w:val="single" w:sz="4" w:space="0" w:color="auto"/>
            </w:tcBorders>
            <w:vAlign w:val="center"/>
          </w:tcPr>
          <w:p w14:paraId="0102BB53"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1.4</w:t>
            </w:r>
          </w:p>
        </w:tc>
        <w:tc>
          <w:tcPr>
            <w:tcW w:w="693" w:type="dxa"/>
            <w:tcBorders>
              <w:top w:val="single" w:sz="4" w:space="0" w:color="auto"/>
              <w:left w:val="nil"/>
              <w:bottom w:val="single" w:sz="4" w:space="0" w:color="auto"/>
              <w:right w:val="single" w:sz="4" w:space="0" w:color="auto"/>
            </w:tcBorders>
            <w:vAlign w:val="center"/>
          </w:tcPr>
          <w:p w14:paraId="60D91CD1"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1.5</w:t>
            </w:r>
          </w:p>
        </w:tc>
        <w:tc>
          <w:tcPr>
            <w:tcW w:w="693" w:type="dxa"/>
            <w:tcBorders>
              <w:top w:val="single" w:sz="4" w:space="0" w:color="auto"/>
              <w:left w:val="nil"/>
              <w:bottom w:val="single" w:sz="4" w:space="0" w:color="auto"/>
              <w:right w:val="single" w:sz="4" w:space="0" w:color="auto"/>
            </w:tcBorders>
            <w:vAlign w:val="center"/>
          </w:tcPr>
          <w:p w14:paraId="04336A94"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1.6</w:t>
            </w:r>
          </w:p>
        </w:tc>
        <w:tc>
          <w:tcPr>
            <w:tcW w:w="691" w:type="dxa"/>
            <w:tcBorders>
              <w:top w:val="single" w:sz="4" w:space="0" w:color="auto"/>
              <w:left w:val="nil"/>
              <w:bottom w:val="single" w:sz="4" w:space="0" w:color="auto"/>
              <w:right w:val="single" w:sz="4" w:space="0" w:color="auto"/>
            </w:tcBorders>
            <w:vAlign w:val="center"/>
          </w:tcPr>
          <w:p w14:paraId="438C56E1"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1.7</w:t>
            </w:r>
          </w:p>
        </w:tc>
        <w:tc>
          <w:tcPr>
            <w:tcW w:w="693" w:type="dxa"/>
            <w:tcBorders>
              <w:top w:val="single" w:sz="4" w:space="0" w:color="auto"/>
              <w:left w:val="nil"/>
              <w:bottom w:val="single" w:sz="4" w:space="0" w:color="auto"/>
              <w:right w:val="single" w:sz="4" w:space="0" w:color="auto"/>
            </w:tcBorders>
            <w:vAlign w:val="center"/>
          </w:tcPr>
          <w:p w14:paraId="79EDC888"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1.8</w:t>
            </w:r>
          </w:p>
        </w:tc>
        <w:tc>
          <w:tcPr>
            <w:tcW w:w="693" w:type="dxa"/>
            <w:tcBorders>
              <w:top w:val="single" w:sz="4" w:space="0" w:color="auto"/>
              <w:left w:val="nil"/>
              <w:bottom w:val="single" w:sz="4" w:space="0" w:color="auto"/>
              <w:right w:val="single" w:sz="4" w:space="0" w:color="auto"/>
            </w:tcBorders>
            <w:vAlign w:val="center"/>
          </w:tcPr>
          <w:p w14:paraId="3232FE98"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1.9</w:t>
            </w:r>
          </w:p>
        </w:tc>
        <w:tc>
          <w:tcPr>
            <w:tcW w:w="693" w:type="dxa"/>
            <w:tcBorders>
              <w:top w:val="single" w:sz="4" w:space="0" w:color="auto"/>
              <w:left w:val="nil"/>
              <w:bottom w:val="single" w:sz="4" w:space="0" w:color="auto"/>
              <w:right w:val="single" w:sz="4" w:space="0" w:color="auto"/>
            </w:tcBorders>
            <w:vAlign w:val="center"/>
          </w:tcPr>
          <w:p w14:paraId="695DEA5A"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2</w:t>
            </w:r>
          </w:p>
        </w:tc>
        <w:tc>
          <w:tcPr>
            <w:tcW w:w="685" w:type="dxa"/>
            <w:tcBorders>
              <w:top w:val="single" w:sz="4" w:space="0" w:color="auto"/>
              <w:left w:val="nil"/>
              <w:bottom w:val="single" w:sz="4" w:space="0" w:color="auto"/>
              <w:right w:val="single" w:sz="4" w:space="0" w:color="auto"/>
            </w:tcBorders>
            <w:vAlign w:val="center"/>
          </w:tcPr>
          <w:p w14:paraId="52F4766E"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2.1</w:t>
            </w:r>
          </w:p>
        </w:tc>
      </w:tr>
      <w:tr w:rsidR="00A24A8B" w:rsidRPr="00A24A8B" w14:paraId="053C8187" w14:textId="77777777" w:rsidTr="008E427C">
        <w:trPr>
          <w:trHeight w:val="285"/>
        </w:trPr>
        <w:tc>
          <w:tcPr>
            <w:tcW w:w="1098" w:type="dxa"/>
            <w:tcBorders>
              <w:top w:val="nil"/>
              <w:left w:val="single" w:sz="4" w:space="0" w:color="auto"/>
              <w:bottom w:val="single" w:sz="4" w:space="0" w:color="auto"/>
              <w:right w:val="single" w:sz="4" w:space="0" w:color="auto"/>
            </w:tcBorders>
            <w:vAlign w:val="center"/>
          </w:tcPr>
          <w:p w14:paraId="78013FD0" w14:textId="77777777" w:rsidR="008E427C" w:rsidRPr="00A24A8B" w:rsidRDefault="008E427C" w:rsidP="008E427C">
            <w:pPr>
              <w:jc w:val="center"/>
              <w:rPr>
                <w:rFonts w:asciiTheme="minorEastAsia" w:eastAsiaTheme="minorEastAsia" w:hAnsiTheme="minorEastAsia" w:cs="宋体"/>
                <w:sz w:val="20"/>
              </w:rPr>
            </w:pPr>
            <w:r w:rsidRPr="00A24A8B">
              <w:rPr>
                <w:rFonts w:asciiTheme="minorEastAsia" w:eastAsiaTheme="minorEastAsia" w:hAnsiTheme="minorEastAsia" w:cs="宋体" w:hint="eastAsia"/>
                <w:sz w:val="20"/>
              </w:rPr>
              <w:t>百分制</w:t>
            </w:r>
          </w:p>
          <w:p w14:paraId="62F9FF2E" w14:textId="77777777" w:rsidR="008E427C" w:rsidRPr="00A24A8B" w:rsidRDefault="008E427C" w:rsidP="008E427C">
            <w:pPr>
              <w:jc w:val="center"/>
              <w:rPr>
                <w:rFonts w:asciiTheme="minorEastAsia" w:eastAsiaTheme="minorEastAsia" w:hAnsiTheme="minorEastAsia" w:cs="宋体"/>
                <w:sz w:val="20"/>
              </w:rPr>
            </w:pPr>
            <w:r w:rsidRPr="00A24A8B">
              <w:rPr>
                <w:rFonts w:asciiTheme="minorEastAsia" w:eastAsiaTheme="minorEastAsia" w:hAnsiTheme="minorEastAsia" w:cs="宋体" w:hint="eastAsia"/>
                <w:sz w:val="20"/>
              </w:rPr>
              <w:t>成绩</w:t>
            </w:r>
          </w:p>
        </w:tc>
        <w:tc>
          <w:tcPr>
            <w:tcW w:w="579" w:type="dxa"/>
            <w:tcBorders>
              <w:top w:val="nil"/>
              <w:left w:val="nil"/>
              <w:bottom w:val="single" w:sz="4" w:space="0" w:color="auto"/>
              <w:right w:val="single" w:sz="4" w:space="0" w:color="auto"/>
            </w:tcBorders>
            <w:vAlign w:val="center"/>
          </w:tcPr>
          <w:p w14:paraId="2BBF61DA"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95</w:t>
            </w:r>
          </w:p>
        </w:tc>
        <w:tc>
          <w:tcPr>
            <w:tcW w:w="692" w:type="dxa"/>
            <w:tcBorders>
              <w:top w:val="nil"/>
              <w:left w:val="nil"/>
              <w:bottom w:val="single" w:sz="4" w:space="0" w:color="auto"/>
              <w:right w:val="single" w:sz="4" w:space="0" w:color="auto"/>
            </w:tcBorders>
            <w:vAlign w:val="center"/>
          </w:tcPr>
          <w:p w14:paraId="6819AF60"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94</w:t>
            </w:r>
          </w:p>
        </w:tc>
        <w:tc>
          <w:tcPr>
            <w:tcW w:w="692" w:type="dxa"/>
            <w:tcBorders>
              <w:top w:val="nil"/>
              <w:left w:val="nil"/>
              <w:bottom w:val="single" w:sz="4" w:space="0" w:color="auto"/>
              <w:right w:val="single" w:sz="4" w:space="0" w:color="auto"/>
            </w:tcBorders>
            <w:vAlign w:val="center"/>
          </w:tcPr>
          <w:p w14:paraId="3C69E525"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93</w:t>
            </w:r>
          </w:p>
        </w:tc>
        <w:tc>
          <w:tcPr>
            <w:tcW w:w="691" w:type="dxa"/>
            <w:tcBorders>
              <w:top w:val="nil"/>
              <w:left w:val="nil"/>
              <w:bottom w:val="single" w:sz="4" w:space="0" w:color="auto"/>
              <w:right w:val="single" w:sz="4" w:space="0" w:color="auto"/>
            </w:tcBorders>
            <w:vAlign w:val="center"/>
          </w:tcPr>
          <w:p w14:paraId="45888C2A"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92</w:t>
            </w:r>
          </w:p>
        </w:tc>
        <w:tc>
          <w:tcPr>
            <w:tcW w:w="693" w:type="dxa"/>
            <w:tcBorders>
              <w:top w:val="nil"/>
              <w:left w:val="nil"/>
              <w:bottom w:val="single" w:sz="4" w:space="0" w:color="auto"/>
              <w:right w:val="single" w:sz="4" w:space="0" w:color="auto"/>
            </w:tcBorders>
            <w:vAlign w:val="center"/>
          </w:tcPr>
          <w:p w14:paraId="22760B4A"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91</w:t>
            </w:r>
          </w:p>
        </w:tc>
        <w:tc>
          <w:tcPr>
            <w:tcW w:w="693" w:type="dxa"/>
            <w:tcBorders>
              <w:top w:val="nil"/>
              <w:left w:val="nil"/>
              <w:bottom w:val="single" w:sz="4" w:space="0" w:color="auto"/>
              <w:right w:val="single" w:sz="4" w:space="0" w:color="auto"/>
            </w:tcBorders>
            <w:vAlign w:val="center"/>
          </w:tcPr>
          <w:p w14:paraId="259BDC2B"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90</w:t>
            </w:r>
          </w:p>
        </w:tc>
        <w:tc>
          <w:tcPr>
            <w:tcW w:w="693" w:type="dxa"/>
            <w:tcBorders>
              <w:top w:val="nil"/>
              <w:left w:val="nil"/>
              <w:bottom w:val="single" w:sz="4" w:space="0" w:color="auto"/>
              <w:right w:val="single" w:sz="4" w:space="0" w:color="auto"/>
            </w:tcBorders>
            <w:vAlign w:val="center"/>
          </w:tcPr>
          <w:p w14:paraId="675A1FA1"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89</w:t>
            </w:r>
          </w:p>
        </w:tc>
        <w:tc>
          <w:tcPr>
            <w:tcW w:w="691" w:type="dxa"/>
            <w:tcBorders>
              <w:top w:val="nil"/>
              <w:left w:val="nil"/>
              <w:bottom w:val="single" w:sz="4" w:space="0" w:color="auto"/>
              <w:right w:val="single" w:sz="4" w:space="0" w:color="auto"/>
            </w:tcBorders>
            <w:vAlign w:val="center"/>
          </w:tcPr>
          <w:p w14:paraId="077C64AB"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88</w:t>
            </w:r>
          </w:p>
        </w:tc>
        <w:tc>
          <w:tcPr>
            <w:tcW w:w="693" w:type="dxa"/>
            <w:tcBorders>
              <w:top w:val="nil"/>
              <w:left w:val="nil"/>
              <w:bottom w:val="single" w:sz="4" w:space="0" w:color="auto"/>
              <w:right w:val="single" w:sz="4" w:space="0" w:color="auto"/>
            </w:tcBorders>
            <w:vAlign w:val="center"/>
          </w:tcPr>
          <w:p w14:paraId="4A2EAD4B"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87</w:t>
            </w:r>
          </w:p>
        </w:tc>
        <w:tc>
          <w:tcPr>
            <w:tcW w:w="693" w:type="dxa"/>
            <w:tcBorders>
              <w:top w:val="nil"/>
              <w:left w:val="nil"/>
              <w:bottom w:val="single" w:sz="4" w:space="0" w:color="auto"/>
              <w:right w:val="single" w:sz="4" w:space="0" w:color="auto"/>
            </w:tcBorders>
            <w:vAlign w:val="center"/>
          </w:tcPr>
          <w:p w14:paraId="7BBAE06C"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86</w:t>
            </w:r>
          </w:p>
        </w:tc>
        <w:tc>
          <w:tcPr>
            <w:tcW w:w="693" w:type="dxa"/>
            <w:tcBorders>
              <w:top w:val="nil"/>
              <w:left w:val="nil"/>
              <w:bottom w:val="single" w:sz="4" w:space="0" w:color="auto"/>
              <w:right w:val="single" w:sz="4" w:space="0" w:color="auto"/>
            </w:tcBorders>
            <w:vAlign w:val="center"/>
          </w:tcPr>
          <w:p w14:paraId="4B4088B1"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85</w:t>
            </w:r>
          </w:p>
        </w:tc>
        <w:tc>
          <w:tcPr>
            <w:tcW w:w="685" w:type="dxa"/>
            <w:tcBorders>
              <w:top w:val="nil"/>
              <w:left w:val="nil"/>
              <w:bottom w:val="single" w:sz="4" w:space="0" w:color="auto"/>
              <w:right w:val="single" w:sz="4" w:space="0" w:color="auto"/>
            </w:tcBorders>
            <w:vAlign w:val="center"/>
          </w:tcPr>
          <w:p w14:paraId="05C8D914"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84</w:t>
            </w:r>
          </w:p>
        </w:tc>
      </w:tr>
      <w:tr w:rsidR="00A24A8B" w:rsidRPr="00A24A8B" w14:paraId="2B75829C" w14:textId="77777777" w:rsidTr="008E427C">
        <w:trPr>
          <w:trHeight w:val="285"/>
        </w:trPr>
        <w:tc>
          <w:tcPr>
            <w:tcW w:w="1098" w:type="dxa"/>
            <w:tcBorders>
              <w:top w:val="nil"/>
              <w:left w:val="single" w:sz="4" w:space="0" w:color="auto"/>
              <w:bottom w:val="single" w:sz="4" w:space="0" w:color="auto"/>
              <w:right w:val="single" w:sz="4" w:space="0" w:color="auto"/>
            </w:tcBorders>
            <w:vAlign w:val="center"/>
          </w:tcPr>
          <w:p w14:paraId="7D41C06D" w14:textId="77777777" w:rsidR="008E427C" w:rsidRPr="00A24A8B" w:rsidRDefault="008E427C" w:rsidP="008E427C">
            <w:pPr>
              <w:jc w:val="center"/>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成绩等级</w:t>
            </w:r>
          </w:p>
        </w:tc>
        <w:tc>
          <w:tcPr>
            <w:tcW w:w="579" w:type="dxa"/>
            <w:tcBorders>
              <w:top w:val="nil"/>
              <w:left w:val="nil"/>
              <w:bottom w:val="single" w:sz="4" w:space="0" w:color="auto"/>
              <w:right w:val="single" w:sz="4" w:space="0" w:color="auto"/>
            </w:tcBorders>
            <w:vAlign w:val="center"/>
          </w:tcPr>
          <w:p w14:paraId="5E801220"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2.3</w:t>
            </w:r>
          </w:p>
        </w:tc>
        <w:tc>
          <w:tcPr>
            <w:tcW w:w="692" w:type="dxa"/>
            <w:tcBorders>
              <w:top w:val="nil"/>
              <w:left w:val="nil"/>
              <w:bottom w:val="single" w:sz="4" w:space="0" w:color="auto"/>
              <w:right w:val="single" w:sz="4" w:space="0" w:color="auto"/>
            </w:tcBorders>
            <w:vAlign w:val="center"/>
          </w:tcPr>
          <w:p w14:paraId="724451A1"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2.4</w:t>
            </w:r>
          </w:p>
        </w:tc>
        <w:tc>
          <w:tcPr>
            <w:tcW w:w="692" w:type="dxa"/>
            <w:tcBorders>
              <w:top w:val="nil"/>
              <w:left w:val="nil"/>
              <w:bottom w:val="single" w:sz="4" w:space="0" w:color="auto"/>
              <w:right w:val="single" w:sz="4" w:space="0" w:color="auto"/>
            </w:tcBorders>
            <w:vAlign w:val="center"/>
          </w:tcPr>
          <w:p w14:paraId="41FC7EEE"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2.5</w:t>
            </w:r>
          </w:p>
        </w:tc>
        <w:tc>
          <w:tcPr>
            <w:tcW w:w="691" w:type="dxa"/>
            <w:tcBorders>
              <w:top w:val="nil"/>
              <w:left w:val="nil"/>
              <w:bottom w:val="single" w:sz="4" w:space="0" w:color="auto"/>
              <w:right w:val="single" w:sz="4" w:space="0" w:color="auto"/>
            </w:tcBorders>
            <w:vAlign w:val="center"/>
          </w:tcPr>
          <w:p w14:paraId="0E9E4A9A"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2.6</w:t>
            </w:r>
          </w:p>
        </w:tc>
        <w:tc>
          <w:tcPr>
            <w:tcW w:w="693" w:type="dxa"/>
            <w:tcBorders>
              <w:top w:val="nil"/>
              <w:left w:val="nil"/>
              <w:bottom w:val="single" w:sz="4" w:space="0" w:color="auto"/>
              <w:right w:val="single" w:sz="4" w:space="0" w:color="auto"/>
            </w:tcBorders>
            <w:vAlign w:val="center"/>
          </w:tcPr>
          <w:p w14:paraId="69A0BD20"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2.7</w:t>
            </w:r>
          </w:p>
        </w:tc>
        <w:tc>
          <w:tcPr>
            <w:tcW w:w="693" w:type="dxa"/>
            <w:tcBorders>
              <w:top w:val="nil"/>
              <w:left w:val="nil"/>
              <w:bottom w:val="single" w:sz="4" w:space="0" w:color="auto"/>
              <w:right w:val="single" w:sz="4" w:space="0" w:color="auto"/>
            </w:tcBorders>
            <w:vAlign w:val="center"/>
          </w:tcPr>
          <w:p w14:paraId="568463E4"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2.8</w:t>
            </w:r>
          </w:p>
        </w:tc>
        <w:tc>
          <w:tcPr>
            <w:tcW w:w="693" w:type="dxa"/>
            <w:tcBorders>
              <w:top w:val="nil"/>
              <w:left w:val="nil"/>
              <w:bottom w:val="single" w:sz="4" w:space="0" w:color="auto"/>
              <w:right w:val="single" w:sz="4" w:space="0" w:color="auto"/>
            </w:tcBorders>
            <w:vAlign w:val="center"/>
          </w:tcPr>
          <w:p w14:paraId="2FF917EB"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2.9</w:t>
            </w:r>
          </w:p>
        </w:tc>
        <w:tc>
          <w:tcPr>
            <w:tcW w:w="691" w:type="dxa"/>
            <w:tcBorders>
              <w:top w:val="nil"/>
              <w:left w:val="nil"/>
              <w:bottom w:val="single" w:sz="4" w:space="0" w:color="auto"/>
              <w:right w:val="single" w:sz="4" w:space="0" w:color="auto"/>
            </w:tcBorders>
            <w:vAlign w:val="center"/>
          </w:tcPr>
          <w:p w14:paraId="0217500B"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3</w:t>
            </w:r>
          </w:p>
        </w:tc>
        <w:tc>
          <w:tcPr>
            <w:tcW w:w="693" w:type="dxa"/>
            <w:tcBorders>
              <w:top w:val="nil"/>
              <w:left w:val="nil"/>
              <w:bottom w:val="single" w:sz="4" w:space="0" w:color="auto"/>
              <w:right w:val="single" w:sz="4" w:space="0" w:color="auto"/>
            </w:tcBorders>
            <w:vAlign w:val="center"/>
          </w:tcPr>
          <w:p w14:paraId="536655EA"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3.1</w:t>
            </w:r>
          </w:p>
        </w:tc>
        <w:tc>
          <w:tcPr>
            <w:tcW w:w="693" w:type="dxa"/>
            <w:tcBorders>
              <w:top w:val="nil"/>
              <w:left w:val="nil"/>
              <w:bottom w:val="single" w:sz="4" w:space="0" w:color="auto"/>
              <w:right w:val="single" w:sz="4" w:space="0" w:color="auto"/>
            </w:tcBorders>
            <w:vAlign w:val="center"/>
          </w:tcPr>
          <w:p w14:paraId="17FADA63"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3.2</w:t>
            </w:r>
          </w:p>
        </w:tc>
        <w:tc>
          <w:tcPr>
            <w:tcW w:w="693" w:type="dxa"/>
            <w:tcBorders>
              <w:top w:val="nil"/>
              <w:left w:val="nil"/>
              <w:bottom w:val="single" w:sz="4" w:space="0" w:color="auto"/>
              <w:right w:val="single" w:sz="4" w:space="0" w:color="auto"/>
            </w:tcBorders>
            <w:vAlign w:val="center"/>
          </w:tcPr>
          <w:p w14:paraId="0D98D36C"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3.3</w:t>
            </w:r>
          </w:p>
        </w:tc>
        <w:tc>
          <w:tcPr>
            <w:tcW w:w="685" w:type="dxa"/>
            <w:tcBorders>
              <w:top w:val="nil"/>
              <w:left w:val="nil"/>
              <w:bottom w:val="single" w:sz="4" w:space="0" w:color="auto"/>
              <w:right w:val="single" w:sz="4" w:space="0" w:color="auto"/>
            </w:tcBorders>
            <w:vAlign w:val="center"/>
          </w:tcPr>
          <w:p w14:paraId="3AF38657"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3.4</w:t>
            </w:r>
          </w:p>
        </w:tc>
      </w:tr>
      <w:tr w:rsidR="00A24A8B" w:rsidRPr="00A24A8B" w14:paraId="17041637" w14:textId="77777777" w:rsidTr="008E427C">
        <w:trPr>
          <w:trHeight w:val="285"/>
        </w:trPr>
        <w:tc>
          <w:tcPr>
            <w:tcW w:w="1098" w:type="dxa"/>
            <w:tcBorders>
              <w:top w:val="nil"/>
              <w:left w:val="single" w:sz="4" w:space="0" w:color="auto"/>
              <w:bottom w:val="single" w:sz="4" w:space="0" w:color="auto"/>
              <w:right w:val="single" w:sz="4" w:space="0" w:color="auto"/>
            </w:tcBorders>
            <w:vAlign w:val="center"/>
          </w:tcPr>
          <w:p w14:paraId="56206DB1" w14:textId="77777777" w:rsidR="008E427C" w:rsidRPr="00A24A8B" w:rsidRDefault="008E427C" w:rsidP="008E427C">
            <w:pPr>
              <w:jc w:val="center"/>
              <w:rPr>
                <w:rFonts w:asciiTheme="minorEastAsia" w:eastAsiaTheme="minorEastAsia" w:hAnsiTheme="minorEastAsia" w:cs="宋体"/>
                <w:sz w:val="20"/>
              </w:rPr>
            </w:pPr>
            <w:r w:rsidRPr="00A24A8B">
              <w:rPr>
                <w:rFonts w:asciiTheme="minorEastAsia" w:eastAsiaTheme="minorEastAsia" w:hAnsiTheme="minorEastAsia" w:cs="宋体" w:hint="eastAsia"/>
                <w:sz w:val="20"/>
              </w:rPr>
              <w:t>百分制</w:t>
            </w:r>
          </w:p>
          <w:p w14:paraId="351D0308" w14:textId="77777777" w:rsidR="008E427C" w:rsidRPr="00A24A8B" w:rsidRDefault="008E427C" w:rsidP="008E427C">
            <w:pPr>
              <w:jc w:val="center"/>
              <w:rPr>
                <w:rFonts w:asciiTheme="minorEastAsia" w:eastAsiaTheme="minorEastAsia" w:hAnsiTheme="minorEastAsia" w:cs="宋体"/>
                <w:sz w:val="20"/>
              </w:rPr>
            </w:pPr>
            <w:r w:rsidRPr="00A24A8B">
              <w:rPr>
                <w:rFonts w:asciiTheme="minorEastAsia" w:eastAsiaTheme="minorEastAsia" w:hAnsiTheme="minorEastAsia" w:cs="宋体" w:hint="eastAsia"/>
                <w:sz w:val="20"/>
              </w:rPr>
              <w:t>成绩</w:t>
            </w:r>
          </w:p>
        </w:tc>
        <w:tc>
          <w:tcPr>
            <w:tcW w:w="579" w:type="dxa"/>
            <w:tcBorders>
              <w:top w:val="nil"/>
              <w:left w:val="nil"/>
              <w:bottom w:val="single" w:sz="4" w:space="0" w:color="auto"/>
              <w:right w:val="single" w:sz="4" w:space="0" w:color="auto"/>
            </w:tcBorders>
            <w:vAlign w:val="center"/>
          </w:tcPr>
          <w:p w14:paraId="350A1AAE"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82</w:t>
            </w:r>
          </w:p>
        </w:tc>
        <w:tc>
          <w:tcPr>
            <w:tcW w:w="692" w:type="dxa"/>
            <w:tcBorders>
              <w:top w:val="nil"/>
              <w:left w:val="nil"/>
              <w:bottom w:val="single" w:sz="4" w:space="0" w:color="auto"/>
              <w:right w:val="single" w:sz="4" w:space="0" w:color="auto"/>
            </w:tcBorders>
            <w:vAlign w:val="center"/>
          </w:tcPr>
          <w:p w14:paraId="5FAE57B5"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81</w:t>
            </w:r>
          </w:p>
        </w:tc>
        <w:tc>
          <w:tcPr>
            <w:tcW w:w="692" w:type="dxa"/>
            <w:tcBorders>
              <w:top w:val="nil"/>
              <w:left w:val="nil"/>
              <w:bottom w:val="single" w:sz="4" w:space="0" w:color="auto"/>
              <w:right w:val="single" w:sz="4" w:space="0" w:color="auto"/>
            </w:tcBorders>
            <w:vAlign w:val="center"/>
          </w:tcPr>
          <w:p w14:paraId="3E679412"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80</w:t>
            </w:r>
          </w:p>
        </w:tc>
        <w:tc>
          <w:tcPr>
            <w:tcW w:w="691" w:type="dxa"/>
            <w:tcBorders>
              <w:top w:val="nil"/>
              <w:left w:val="nil"/>
              <w:bottom w:val="single" w:sz="4" w:space="0" w:color="auto"/>
              <w:right w:val="single" w:sz="4" w:space="0" w:color="auto"/>
            </w:tcBorders>
            <w:vAlign w:val="center"/>
          </w:tcPr>
          <w:p w14:paraId="26A83DCC"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79</w:t>
            </w:r>
          </w:p>
        </w:tc>
        <w:tc>
          <w:tcPr>
            <w:tcW w:w="693" w:type="dxa"/>
            <w:tcBorders>
              <w:top w:val="nil"/>
              <w:left w:val="nil"/>
              <w:bottom w:val="single" w:sz="4" w:space="0" w:color="auto"/>
              <w:right w:val="single" w:sz="4" w:space="0" w:color="auto"/>
            </w:tcBorders>
            <w:vAlign w:val="center"/>
          </w:tcPr>
          <w:p w14:paraId="1F578AFC"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78</w:t>
            </w:r>
          </w:p>
        </w:tc>
        <w:tc>
          <w:tcPr>
            <w:tcW w:w="693" w:type="dxa"/>
            <w:tcBorders>
              <w:top w:val="nil"/>
              <w:left w:val="nil"/>
              <w:bottom w:val="single" w:sz="4" w:space="0" w:color="auto"/>
              <w:right w:val="single" w:sz="4" w:space="0" w:color="auto"/>
            </w:tcBorders>
            <w:vAlign w:val="center"/>
          </w:tcPr>
          <w:p w14:paraId="7C7BB125"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77</w:t>
            </w:r>
          </w:p>
        </w:tc>
        <w:tc>
          <w:tcPr>
            <w:tcW w:w="693" w:type="dxa"/>
            <w:tcBorders>
              <w:top w:val="nil"/>
              <w:left w:val="nil"/>
              <w:bottom w:val="single" w:sz="4" w:space="0" w:color="auto"/>
              <w:right w:val="single" w:sz="4" w:space="0" w:color="auto"/>
            </w:tcBorders>
            <w:vAlign w:val="center"/>
          </w:tcPr>
          <w:p w14:paraId="3047E336"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76</w:t>
            </w:r>
          </w:p>
        </w:tc>
        <w:tc>
          <w:tcPr>
            <w:tcW w:w="691" w:type="dxa"/>
            <w:tcBorders>
              <w:top w:val="nil"/>
              <w:left w:val="nil"/>
              <w:bottom w:val="single" w:sz="4" w:space="0" w:color="auto"/>
              <w:right w:val="single" w:sz="4" w:space="0" w:color="auto"/>
            </w:tcBorders>
            <w:vAlign w:val="center"/>
          </w:tcPr>
          <w:p w14:paraId="50E45161"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75</w:t>
            </w:r>
          </w:p>
        </w:tc>
        <w:tc>
          <w:tcPr>
            <w:tcW w:w="693" w:type="dxa"/>
            <w:tcBorders>
              <w:top w:val="nil"/>
              <w:left w:val="nil"/>
              <w:bottom w:val="single" w:sz="4" w:space="0" w:color="auto"/>
              <w:right w:val="single" w:sz="4" w:space="0" w:color="auto"/>
            </w:tcBorders>
            <w:vAlign w:val="center"/>
          </w:tcPr>
          <w:p w14:paraId="6212CA02"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74</w:t>
            </w:r>
          </w:p>
        </w:tc>
        <w:tc>
          <w:tcPr>
            <w:tcW w:w="693" w:type="dxa"/>
            <w:tcBorders>
              <w:top w:val="nil"/>
              <w:left w:val="nil"/>
              <w:bottom w:val="single" w:sz="4" w:space="0" w:color="auto"/>
              <w:right w:val="single" w:sz="4" w:space="0" w:color="auto"/>
            </w:tcBorders>
            <w:vAlign w:val="center"/>
          </w:tcPr>
          <w:p w14:paraId="05DC8B6B"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73</w:t>
            </w:r>
          </w:p>
        </w:tc>
        <w:tc>
          <w:tcPr>
            <w:tcW w:w="693" w:type="dxa"/>
            <w:tcBorders>
              <w:top w:val="nil"/>
              <w:left w:val="nil"/>
              <w:bottom w:val="single" w:sz="4" w:space="0" w:color="auto"/>
              <w:right w:val="single" w:sz="4" w:space="0" w:color="auto"/>
            </w:tcBorders>
            <w:vAlign w:val="center"/>
          </w:tcPr>
          <w:p w14:paraId="78DD2F6E"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72</w:t>
            </w:r>
          </w:p>
        </w:tc>
        <w:tc>
          <w:tcPr>
            <w:tcW w:w="685" w:type="dxa"/>
            <w:tcBorders>
              <w:top w:val="nil"/>
              <w:left w:val="nil"/>
              <w:bottom w:val="single" w:sz="4" w:space="0" w:color="auto"/>
              <w:right w:val="single" w:sz="4" w:space="0" w:color="auto"/>
            </w:tcBorders>
            <w:vAlign w:val="center"/>
          </w:tcPr>
          <w:p w14:paraId="58718B91"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71</w:t>
            </w:r>
          </w:p>
        </w:tc>
      </w:tr>
      <w:tr w:rsidR="00A24A8B" w:rsidRPr="00A24A8B" w14:paraId="2D7A78AB" w14:textId="77777777" w:rsidTr="008E427C">
        <w:trPr>
          <w:trHeight w:val="285"/>
        </w:trPr>
        <w:tc>
          <w:tcPr>
            <w:tcW w:w="1098" w:type="dxa"/>
            <w:tcBorders>
              <w:top w:val="nil"/>
              <w:left w:val="single" w:sz="4" w:space="0" w:color="auto"/>
              <w:bottom w:val="single" w:sz="4" w:space="0" w:color="auto"/>
              <w:right w:val="single" w:sz="4" w:space="0" w:color="auto"/>
            </w:tcBorders>
            <w:vAlign w:val="center"/>
          </w:tcPr>
          <w:p w14:paraId="12D4FBF9" w14:textId="77777777" w:rsidR="008E427C" w:rsidRPr="00A24A8B" w:rsidRDefault="008E427C" w:rsidP="008E427C">
            <w:pPr>
              <w:jc w:val="center"/>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成绩等级</w:t>
            </w:r>
          </w:p>
        </w:tc>
        <w:tc>
          <w:tcPr>
            <w:tcW w:w="579" w:type="dxa"/>
            <w:tcBorders>
              <w:top w:val="nil"/>
              <w:left w:val="nil"/>
              <w:bottom w:val="single" w:sz="4" w:space="0" w:color="auto"/>
              <w:right w:val="single" w:sz="4" w:space="0" w:color="auto"/>
            </w:tcBorders>
            <w:vAlign w:val="center"/>
          </w:tcPr>
          <w:p w14:paraId="0FD33795"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3.6</w:t>
            </w:r>
          </w:p>
        </w:tc>
        <w:tc>
          <w:tcPr>
            <w:tcW w:w="692" w:type="dxa"/>
            <w:tcBorders>
              <w:top w:val="nil"/>
              <w:left w:val="nil"/>
              <w:bottom w:val="single" w:sz="4" w:space="0" w:color="auto"/>
              <w:right w:val="single" w:sz="4" w:space="0" w:color="auto"/>
            </w:tcBorders>
            <w:vAlign w:val="center"/>
          </w:tcPr>
          <w:p w14:paraId="3508047B"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3.7</w:t>
            </w:r>
          </w:p>
        </w:tc>
        <w:tc>
          <w:tcPr>
            <w:tcW w:w="692" w:type="dxa"/>
            <w:tcBorders>
              <w:top w:val="nil"/>
              <w:left w:val="nil"/>
              <w:bottom w:val="single" w:sz="4" w:space="0" w:color="auto"/>
              <w:right w:val="single" w:sz="4" w:space="0" w:color="auto"/>
            </w:tcBorders>
            <w:vAlign w:val="center"/>
          </w:tcPr>
          <w:p w14:paraId="0FA0A2C0"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3.8</w:t>
            </w:r>
          </w:p>
        </w:tc>
        <w:tc>
          <w:tcPr>
            <w:tcW w:w="691" w:type="dxa"/>
            <w:tcBorders>
              <w:top w:val="nil"/>
              <w:left w:val="nil"/>
              <w:bottom w:val="single" w:sz="4" w:space="0" w:color="auto"/>
              <w:right w:val="single" w:sz="4" w:space="0" w:color="auto"/>
            </w:tcBorders>
            <w:vAlign w:val="center"/>
          </w:tcPr>
          <w:p w14:paraId="20905ED8"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3.9</w:t>
            </w:r>
          </w:p>
        </w:tc>
        <w:tc>
          <w:tcPr>
            <w:tcW w:w="693" w:type="dxa"/>
            <w:tcBorders>
              <w:top w:val="nil"/>
              <w:left w:val="nil"/>
              <w:bottom w:val="single" w:sz="4" w:space="0" w:color="auto"/>
              <w:right w:val="single" w:sz="4" w:space="0" w:color="auto"/>
            </w:tcBorders>
            <w:vAlign w:val="center"/>
          </w:tcPr>
          <w:p w14:paraId="5D9335B2"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4</w:t>
            </w:r>
          </w:p>
        </w:tc>
        <w:tc>
          <w:tcPr>
            <w:tcW w:w="693" w:type="dxa"/>
            <w:tcBorders>
              <w:top w:val="nil"/>
              <w:left w:val="nil"/>
              <w:bottom w:val="single" w:sz="4" w:space="0" w:color="auto"/>
              <w:right w:val="single" w:sz="4" w:space="0" w:color="auto"/>
            </w:tcBorders>
            <w:vAlign w:val="center"/>
          </w:tcPr>
          <w:p w14:paraId="737FD476"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4.1</w:t>
            </w:r>
          </w:p>
        </w:tc>
        <w:tc>
          <w:tcPr>
            <w:tcW w:w="693" w:type="dxa"/>
            <w:tcBorders>
              <w:top w:val="nil"/>
              <w:left w:val="nil"/>
              <w:bottom w:val="single" w:sz="4" w:space="0" w:color="auto"/>
              <w:right w:val="single" w:sz="4" w:space="0" w:color="auto"/>
            </w:tcBorders>
            <w:vAlign w:val="center"/>
          </w:tcPr>
          <w:p w14:paraId="0A06BB2A"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4.2</w:t>
            </w:r>
          </w:p>
        </w:tc>
        <w:tc>
          <w:tcPr>
            <w:tcW w:w="691" w:type="dxa"/>
            <w:tcBorders>
              <w:top w:val="nil"/>
              <w:left w:val="nil"/>
              <w:bottom w:val="single" w:sz="4" w:space="0" w:color="auto"/>
              <w:right w:val="single" w:sz="4" w:space="0" w:color="auto"/>
            </w:tcBorders>
            <w:vAlign w:val="center"/>
          </w:tcPr>
          <w:p w14:paraId="3F46FD52"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4.3</w:t>
            </w:r>
          </w:p>
        </w:tc>
        <w:tc>
          <w:tcPr>
            <w:tcW w:w="693" w:type="dxa"/>
            <w:tcBorders>
              <w:top w:val="nil"/>
              <w:left w:val="nil"/>
              <w:bottom w:val="single" w:sz="4" w:space="0" w:color="auto"/>
              <w:right w:val="single" w:sz="4" w:space="0" w:color="auto"/>
            </w:tcBorders>
            <w:vAlign w:val="center"/>
          </w:tcPr>
          <w:p w14:paraId="2170FC12"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4.4</w:t>
            </w:r>
          </w:p>
        </w:tc>
        <w:tc>
          <w:tcPr>
            <w:tcW w:w="693" w:type="dxa"/>
            <w:tcBorders>
              <w:top w:val="nil"/>
              <w:left w:val="nil"/>
              <w:bottom w:val="single" w:sz="4" w:space="0" w:color="auto"/>
              <w:right w:val="single" w:sz="4" w:space="0" w:color="auto"/>
            </w:tcBorders>
            <w:vAlign w:val="center"/>
          </w:tcPr>
          <w:p w14:paraId="06830ABF" w14:textId="77777777" w:rsidR="008E427C" w:rsidRPr="00A24A8B" w:rsidRDefault="008E427C" w:rsidP="008E427C">
            <w:pPr>
              <w:jc w:val="righ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4.5</w:t>
            </w:r>
          </w:p>
        </w:tc>
        <w:tc>
          <w:tcPr>
            <w:tcW w:w="693" w:type="dxa"/>
            <w:tcBorders>
              <w:top w:val="nil"/>
              <w:left w:val="nil"/>
              <w:bottom w:val="single" w:sz="4" w:space="0" w:color="auto"/>
              <w:right w:val="single" w:sz="4" w:space="0" w:color="auto"/>
            </w:tcBorders>
            <w:vAlign w:val="center"/>
          </w:tcPr>
          <w:p w14:paraId="6C3FEA72" w14:textId="77777777" w:rsidR="008E427C" w:rsidRPr="00A24A8B" w:rsidRDefault="008E427C" w:rsidP="008E427C">
            <w:pPr>
              <w:jc w:val="right"/>
              <w:rPr>
                <w:rFonts w:asciiTheme="minorEastAsia" w:eastAsiaTheme="minorEastAsia" w:hAnsiTheme="minorEastAsia" w:cs="宋体"/>
                <w:b/>
                <w:sz w:val="20"/>
              </w:rPr>
            </w:pPr>
          </w:p>
        </w:tc>
        <w:tc>
          <w:tcPr>
            <w:tcW w:w="685" w:type="dxa"/>
            <w:tcBorders>
              <w:top w:val="nil"/>
              <w:left w:val="nil"/>
              <w:bottom w:val="single" w:sz="4" w:space="0" w:color="auto"/>
              <w:right w:val="single" w:sz="4" w:space="0" w:color="auto"/>
            </w:tcBorders>
            <w:vAlign w:val="center"/>
          </w:tcPr>
          <w:p w14:paraId="6B1205EE" w14:textId="77777777" w:rsidR="008E427C" w:rsidRPr="00A24A8B" w:rsidRDefault="008E427C" w:rsidP="008E427C">
            <w:pPr>
              <w:jc w:val="left"/>
              <w:rPr>
                <w:rFonts w:asciiTheme="minorEastAsia" w:eastAsiaTheme="minorEastAsia" w:hAnsiTheme="minorEastAsia" w:cs="宋体"/>
                <w:b/>
                <w:sz w:val="20"/>
              </w:rPr>
            </w:pPr>
            <w:r w:rsidRPr="00A24A8B">
              <w:rPr>
                <w:rFonts w:asciiTheme="minorEastAsia" w:eastAsiaTheme="minorEastAsia" w:hAnsiTheme="minorEastAsia" w:cs="宋体" w:hint="eastAsia"/>
                <w:b/>
                <w:sz w:val="20"/>
              </w:rPr>
              <w:t xml:space="preserve">　</w:t>
            </w:r>
          </w:p>
        </w:tc>
      </w:tr>
      <w:tr w:rsidR="00A24A8B" w:rsidRPr="00A24A8B" w14:paraId="7CD2776B" w14:textId="77777777" w:rsidTr="008E427C">
        <w:trPr>
          <w:trHeight w:val="285"/>
        </w:trPr>
        <w:tc>
          <w:tcPr>
            <w:tcW w:w="1098" w:type="dxa"/>
            <w:tcBorders>
              <w:top w:val="nil"/>
              <w:left w:val="single" w:sz="4" w:space="0" w:color="auto"/>
              <w:bottom w:val="single" w:sz="4" w:space="0" w:color="auto"/>
              <w:right w:val="single" w:sz="4" w:space="0" w:color="auto"/>
            </w:tcBorders>
            <w:vAlign w:val="center"/>
          </w:tcPr>
          <w:p w14:paraId="4E73FFAD" w14:textId="77777777" w:rsidR="008E427C" w:rsidRPr="00A24A8B" w:rsidRDefault="008E427C" w:rsidP="008E427C">
            <w:pPr>
              <w:jc w:val="center"/>
              <w:rPr>
                <w:rFonts w:asciiTheme="minorEastAsia" w:eastAsiaTheme="minorEastAsia" w:hAnsiTheme="minorEastAsia" w:cs="宋体"/>
                <w:sz w:val="20"/>
              </w:rPr>
            </w:pPr>
            <w:r w:rsidRPr="00A24A8B">
              <w:rPr>
                <w:rFonts w:asciiTheme="minorEastAsia" w:eastAsiaTheme="minorEastAsia" w:hAnsiTheme="minorEastAsia" w:cs="宋体" w:hint="eastAsia"/>
                <w:sz w:val="20"/>
              </w:rPr>
              <w:t>百分制</w:t>
            </w:r>
          </w:p>
          <w:p w14:paraId="53247B98" w14:textId="77777777" w:rsidR="008E427C" w:rsidRPr="00A24A8B" w:rsidRDefault="008E427C" w:rsidP="008E427C">
            <w:pPr>
              <w:jc w:val="center"/>
              <w:rPr>
                <w:rFonts w:asciiTheme="minorEastAsia" w:eastAsiaTheme="minorEastAsia" w:hAnsiTheme="minorEastAsia" w:cs="宋体"/>
                <w:sz w:val="20"/>
              </w:rPr>
            </w:pPr>
            <w:r w:rsidRPr="00A24A8B">
              <w:rPr>
                <w:rFonts w:asciiTheme="minorEastAsia" w:eastAsiaTheme="minorEastAsia" w:hAnsiTheme="minorEastAsia" w:cs="宋体" w:hint="eastAsia"/>
                <w:sz w:val="20"/>
              </w:rPr>
              <w:t>成绩</w:t>
            </w:r>
          </w:p>
        </w:tc>
        <w:tc>
          <w:tcPr>
            <w:tcW w:w="579" w:type="dxa"/>
            <w:tcBorders>
              <w:top w:val="nil"/>
              <w:left w:val="nil"/>
              <w:bottom w:val="single" w:sz="4" w:space="0" w:color="auto"/>
              <w:right w:val="single" w:sz="4" w:space="0" w:color="auto"/>
            </w:tcBorders>
            <w:vAlign w:val="center"/>
          </w:tcPr>
          <w:p w14:paraId="39A657B3"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69</w:t>
            </w:r>
          </w:p>
        </w:tc>
        <w:tc>
          <w:tcPr>
            <w:tcW w:w="692" w:type="dxa"/>
            <w:tcBorders>
              <w:top w:val="nil"/>
              <w:left w:val="nil"/>
              <w:bottom w:val="single" w:sz="4" w:space="0" w:color="auto"/>
              <w:right w:val="single" w:sz="4" w:space="0" w:color="auto"/>
            </w:tcBorders>
            <w:vAlign w:val="center"/>
          </w:tcPr>
          <w:p w14:paraId="3D7F53EE"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68</w:t>
            </w:r>
          </w:p>
        </w:tc>
        <w:tc>
          <w:tcPr>
            <w:tcW w:w="692" w:type="dxa"/>
            <w:tcBorders>
              <w:top w:val="nil"/>
              <w:left w:val="nil"/>
              <w:bottom w:val="single" w:sz="4" w:space="0" w:color="auto"/>
              <w:right w:val="single" w:sz="4" w:space="0" w:color="auto"/>
            </w:tcBorders>
            <w:vAlign w:val="center"/>
          </w:tcPr>
          <w:p w14:paraId="58C3AC7F"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67</w:t>
            </w:r>
          </w:p>
        </w:tc>
        <w:tc>
          <w:tcPr>
            <w:tcW w:w="691" w:type="dxa"/>
            <w:tcBorders>
              <w:top w:val="nil"/>
              <w:left w:val="nil"/>
              <w:bottom w:val="single" w:sz="4" w:space="0" w:color="auto"/>
              <w:right w:val="single" w:sz="4" w:space="0" w:color="auto"/>
            </w:tcBorders>
            <w:vAlign w:val="center"/>
          </w:tcPr>
          <w:p w14:paraId="65BD7893"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66</w:t>
            </w:r>
          </w:p>
        </w:tc>
        <w:tc>
          <w:tcPr>
            <w:tcW w:w="693" w:type="dxa"/>
            <w:tcBorders>
              <w:top w:val="nil"/>
              <w:left w:val="nil"/>
              <w:bottom w:val="single" w:sz="4" w:space="0" w:color="auto"/>
              <w:right w:val="single" w:sz="4" w:space="0" w:color="auto"/>
            </w:tcBorders>
            <w:vAlign w:val="center"/>
          </w:tcPr>
          <w:p w14:paraId="30C78395"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65</w:t>
            </w:r>
          </w:p>
        </w:tc>
        <w:tc>
          <w:tcPr>
            <w:tcW w:w="693" w:type="dxa"/>
            <w:tcBorders>
              <w:top w:val="nil"/>
              <w:left w:val="nil"/>
              <w:bottom w:val="single" w:sz="4" w:space="0" w:color="auto"/>
              <w:right w:val="single" w:sz="4" w:space="0" w:color="auto"/>
            </w:tcBorders>
            <w:vAlign w:val="center"/>
          </w:tcPr>
          <w:p w14:paraId="710FBF58"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64</w:t>
            </w:r>
          </w:p>
        </w:tc>
        <w:tc>
          <w:tcPr>
            <w:tcW w:w="693" w:type="dxa"/>
            <w:tcBorders>
              <w:top w:val="nil"/>
              <w:left w:val="nil"/>
              <w:bottom w:val="single" w:sz="4" w:space="0" w:color="auto"/>
              <w:right w:val="single" w:sz="4" w:space="0" w:color="auto"/>
            </w:tcBorders>
            <w:vAlign w:val="center"/>
          </w:tcPr>
          <w:p w14:paraId="042C9978"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63</w:t>
            </w:r>
          </w:p>
        </w:tc>
        <w:tc>
          <w:tcPr>
            <w:tcW w:w="691" w:type="dxa"/>
            <w:tcBorders>
              <w:top w:val="nil"/>
              <w:left w:val="nil"/>
              <w:bottom w:val="single" w:sz="4" w:space="0" w:color="auto"/>
              <w:right w:val="single" w:sz="4" w:space="0" w:color="auto"/>
            </w:tcBorders>
            <w:vAlign w:val="center"/>
          </w:tcPr>
          <w:p w14:paraId="3E0845DE"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62</w:t>
            </w:r>
          </w:p>
        </w:tc>
        <w:tc>
          <w:tcPr>
            <w:tcW w:w="693" w:type="dxa"/>
            <w:tcBorders>
              <w:top w:val="nil"/>
              <w:left w:val="nil"/>
              <w:bottom w:val="single" w:sz="4" w:space="0" w:color="auto"/>
              <w:right w:val="single" w:sz="4" w:space="0" w:color="auto"/>
            </w:tcBorders>
            <w:vAlign w:val="center"/>
          </w:tcPr>
          <w:p w14:paraId="5E6D351B"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61</w:t>
            </w:r>
          </w:p>
        </w:tc>
        <w:tc>
          <w:tcPr>
            <w:tcW w:w="693" w:type="dxa"/>
            <w:tcBorders>
              <w:top w:val="nil"/>
              <w:left w:val="nil"/>
              <w:bottom w:val="single" w:sz="4" w:space="0" w:color="auto"/>
              <w:right w:val="single" w:sz="4" w:space="0" w:color="auto"/>
            </w:tcBorders>
            <w:vAlign w:val="center"/>
          </w:tcPr>
          <w:p w14:paraId="1E9B3663" w14:textId="77777777" w:rsidR="008E427C" w:rsidRPr="00A24A8B" w:rsidRDefault="008E427C" w:rsidP="008E427C">
            <w:pPr>
              <w:jc w:val="right"/>
              <w:rPr>
                <w:rFonts w:asciiTheme="minorEastAsia" w:eastAsiaTheme="minorEastAsia" w:hAnsiTheme="minorEastAsia" w:cs="宋体"/>
                <w:sz w:val="20"/>
              </w:rPr>
            </w:pPr>
            <w:r w:rsidRPr="00A24A8B">
              <w:rPr>
                <w:rFonts w:asciiTheme="minorEastAsia" w:eastAsiaTheme="minorEastAsia" w:hAnsiTheme="minorEastAsia" w:cs="宋体" w:hint="eastAsia"/>
                <w:sz w:val="20"/>
              </w:rPr>
              <w:t>60</w:t>
            </w:r>
          </w:p>
        </w:tc>
        <w:tc>
          <w:tcPr>
            <w:tcW w:w="693" w:type="dxa"/>
            <w:tcBorders>
              <w:top w:val="nil"/>
              <w:left w:val="nil"/>
              <w:bottom w:val="single" w:sz="4" w:space="0" w:color="auto"/>
              <w:right w:val="single" w:sz="4" w:space="0" w:color="auto"/>
            </w:tcBorders>
            <w:vAlign w:val="center"/>
          </w:tcPr>
          <w:p w14:paraId="438224D1" w14:textId="77777777" w:rsidR="008E427C" w:rsidRPr="00A24A8B" w:rsidRDefault="008E427C" w:rsidP="008E427C">
            <w:pPr>
              <w:jc w:val="right"/>
              <w:rPr>
                <w:rFonts w:asciiTheme="minorEastAsia" w:eastAsiaTheme="minorEastAsia" w:hAnsiTheme="minorEastAsia" w:cs="宋体"/>
                <w:sz w:val="20"/>
              </w:rPr>
            </w:pPr>
          </w:p>
        </w:tc>
        <w:tc>
          <w:tcPr>
            <w:tcW w:w="685" w:type="dxa"/>
            <w:tcBorders>
              <w:top w:val="nil"/>
              <w:left w:val="nil"/>
              <w:bottom w:val="single" w:sz="4" w:space="0" w:color="auto"/>
              <w:right w:val="single" w:sz="4" w:space="0" w:color="auto"/>
            </w:tcBorders>
            <w:vAlign w:val="center"/>
          </w:tcPr>
          <w:p w14:paraId="72CB503F" w14:textId="77777777" w:rsidR="008E427C" w:rsidRPr="00A24A8B" w:rsidRDefault="008E427C" w:rsidP="008E427C">
            <w:pPr>
              <w:jc w:val="left"/>
              <w:rPr>
                <w:rFonts w:asciiTheme="minorEastAsia" w:eastAsiaTheme="minorEastAsia" w:hAnsiTheme="minorEastAsia" w:cs="宋体"/>
                <w:sz w:val="20"/>
              </w:rPr>
            </w:pPr>
            <w:r w:rsidRPr="00A24A8B">
              <w:rPr>
                <w:rFonts w:asciiTheme="minorEastAsia" w:eastAsiaTheme="minorEastAsia" w:hAnsiTheme="minorEastAsia" w:cs="宋体" w:hint="eastAsia"/>
                <w:sz w:val="20"/>
              </w:rPr>
              <w:t xml:space="preserve">　</w:t>
            </w:r>
          </w:p>
        </w:tc>
      </w:tr>
    </w:tbl>
    <w:p w14:paraId="313C51DD" w14:textId="77777777" w:rsidR="00D90791" w:rsidRPr="00A24A8B" w:rsidRDefault="00D90791" w:rsidP="00D90791">
      <w:pPr>
        <w:topLinePunct/>
        <w:snapToGrid w:val="0"/>
        <w:spacing w:line="360" w:lineRule="auto"/>
        <w:ind w:firstLine="480"/>
        <w:jc w:val="left"/>
        <w:rPr>
          <w:rFonts w:asciiTheme="minorEastAsia" w:eastAsiaTheme="minorEastAsia" w:hAnsiTheme="minorEastAsia"/>
          <w:i/>
          <w:iCs/>
          <w:snapToGrid w:val="0"/>
          <w:sz w:val="20"/>
        </w:rPr>
      </w:pPr>
    </w:p>
    <w:tbl>
      <w:tblPr>
        <w:tblpPr w:leftFromText="180" w:rightFromText="180" w:vertAnchor="text" w:horzAnchor="page" w:tblpX="722" w:tblpY="644"/>
        <w:tblW w:w="9889" w:type="dxa"/>
        <w:tblLayout w:type="fixed"/>
        <w:tblLook w:val="04A0" w:firstRow="1" w:lastRow="0" w:firstColumn="1" w:lastColumn="0" w:noHBand="0" w:noVBand="1"/>
      </w:tblPr>
      <w:tblGrid>
        <w:gridCol w:w="1101"/>
        <w:gridCol w:w="1275"/>
        <w:gridCol w:w="1276"/>
        <w:gridCol w:w="1276"/>
        <w:gridCol w:w="1134"/>
        <w:gridCol w:w="1276"/>
        <w:gridCol w:w="1275"/>
        <w:gridCol w:w="1276"/>
      </w:tblGrid>
      <w:tr w:rsidR="00A24A8B" w:rsidRPr="00A24A8B" w14:paraId="0B89378A" w14:textId="77777777" w:rsidTr="00536ED8">
        <w:trPr>
          <w:trHeight w:val="60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46DA" w14:textId="77777777" w:rsidR="00536ED8" w:rsidRPr="00A24A8B" w:rsidRDefault="00536ED8" w:rsidP="00536ED8">
            <w:pPr>
              <w:jc w:val="center"/>
              <w:rPr>
                <w:rFonts w:asciiTheme="minorEastAsia" w:eastAsiaTheme="minorEastAsia" w:hAnsiTheme="minorEastAsia"/>
                <w:b/>
                <w:bCs/>
                <w:kern w:val="0"/>
                <w:sz w:val="20"/>
              </w:rPr>
            </w:pPr>
            <w:r w:rsidRPr="00A24A8B">
              <w:rPr>
                <w:rFonts w:asciiTheme="minorEastAsia" w:eastAsiaTheme="minorEastAsia" w:hAnsiTheme="minorEastAsia" w:hint="eastAsia"/>
                <w:b/>
                <w:bCs/>
                <w:kern w:val="0"/>
                <w:sz w:val="20"/>
              </w:rPr>
              <w:lastRenderedPageBreak/>
              <w:t>荷兰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34028B" w14:textId="77777777" w:rsidR="00536ED8" w:rsidRPr="00A24A8B" w:rsidRDefault="00536ED8" w:rsidP="00536ED8">
            <w:pPr>
              <w:jc w:val="center"/>
              <w:rPr>
                <w:rFonts w:asciiTheme="minorEastAsia" w:eastAsiaTheme="minorEastAsia" w:hAnsiTheme="minorEastAsia"/>
                <w:kern w:val="0"/>
                <w:sz w:val="20"/>
              </w:rPr>
            </w:pPr>
            <w:r w:rsidRPr="00A24A8B">
              <w:rPr>
                <w:rFonts w:asciiTheme="minorEastAsia" w:eastAsiaTheme="minorEastAsia" w:hAnsiTheme="minorEastAsia" w:hint="eastAsia"/>
                <w:kern w:val="0"/>
                <w:sz w:val="20"/>
              </w:rPr>
              <w:t>8.5-10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527752" w14:textId="77777777" w:rsidR="00536ED8" w:rsidRPr="00A24A8B" w:rsidRDefault="00536ED8" w:rsidP="00536ED8">
            <w:pPr>
              <w:jc w:val="center"/>
              <w:rPr>
                <w:rFonts w:asciiTheme="minorEastAsia" w:eastAsiaTheme="minorEastAsia" w:hAnsiTheme="minorEastAsia"/>
                <w:kern w:val="0"/>
                <w:sz w:val="20"/>
              </w:rPr>
            </w:pPr>
            <w:r w:rsidRPr="00A24A8B">
              <w:rPr>
                <w:rFonts w:asciiTheme="minorEastAsia" w:eastAsiaTheme="minorEastAsia" w:hAnsiTheme="minorEastAsia" w:hint="eastAsia"/>
                <w:kern w:val="0"/>
                <w:sz w:val="20"/>
              </w:rPr>
              <w:t>7.5-8.4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B8630D" w14:textId="77777777" w:rsidR="00536ED8" w:rsidRPr="00A24A8B" w:rsidRDefault="00536ED8" w:rsidP="00536ED8">
            <w:pPr>
              <w:jc w:val="center"/>
              <w:rPr>
                <w:rFonts w:asciiTheme="minorEastAsia" w:eastAsiaTheme="minorEastAsia" w:hAnsiTheme="minorEastAsia"/>
                <w:kern w:val="0"/>
                <w:sz w:val="20"/>
              </w:rPr>
            </w:pPr>
            <w:r w:rsidRPr="00A24A8B">
              <w:rPr>
                <w:rFonts w:asciiTheme="minorEastAsia" w:eastAsiaTheme="minorEastAsia" w:hAnsiTheme="minorEastAsia" w:hint="eastAsia"/>
                <w:kern w:val="0"/>
                <w:sz w:val="20"/>
              </w:rPr>
              <w:t>7.0-7.4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BCB088" w14:textId="77777777" w:rsidR="00536ED8" w:rsidRPr="00A24A8B" w:rsidRDefault="00536ED8" w:rsidP="00536ED8">
            <w:pPr>
              <w:jc w:val="center"/>
              <w:rPr>
                <w:rFonts w:asciiTheme="minorEastAsia" w:eastAsiaTheme="minorEastAsia" w:hAnsiTheme="minorEastAsia"/>
                <w:kern w:val="0"/>
                <w:sz w:val="20"/>
              </w:rPr>
            </w:pPr>
            <w:r w:rsidRPr="00A24A8B">
              <w:rPr>
                <w:rFonts w:asciiTheme="minorEastAsia" w:eastAsiaTheme="minorEastAsia" w:hAnsiTheme="minorEastAsia" w:hint="eastAsia"/>
                <w:kern w:val="0"/>
                <w:sz w:val="20"/>
              </w:rPr>
              <w:t>6.5-6.9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CD1DD5" w14:textId="77777777" w:rsidR="00536ED8" w:rsidRPr="00A24A8B" w:rsidRDefault="00536ED8" w:rsidP="00536ED8">
            <w:pPr>
              <w:jc w:val="center"/>
              <w:rPr>
                <w:rFonts w:asciiTheme="minorEastAsia" w:eastAsiaTheme="minorEastAsia" w:hAnsiTheme="minorEastAsia"/>
                <w:kern w:val="0"/>
                <w:sz w:val="20"/>
              </w:rPr>
            </w:pPr>
            <w:r w:rsidRPr="00A24A8B">
              <w:rPr>
                <w:rFonts w:asciiTheme="minorEastAsia" w:eastAsiaTheme="minorEastAsia" w:hAnsiTheme="minorEastAsia" w:hint="eastAsia"/>
                <w:kern w:val="0"/>
                <w:sz w:val="20"/>
              </w:rPr>
              <w:t>6.0-6.4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FE58B6" w14:textId="77777777" w:rsidR="00536ED8" w:rsidRPr="00A24A8B" w:rsidRDefault="00536ED8" w:rsidP="00536ED8">
            <w:pPr>
              <w:jc w:val="center"/>
              <w:rPr>
                <w:rFonts w:asciiTheme="minorEastAsia" w:eastAsiaTheme="minorEastAsia" w:hAnsiTheme="minorEastAsia"/>
                <w:kern w:val="0"/>
                <w:sz w:val="20"/>
              </w:rPr>
            </w:pPr>
            <w:r w:rsidRPr="00A24A8B">
              <w:rPr>
                <w:rFonts w:asciiTheme="minorEastAsia" w:eastAsiaTheme="minorEastAsia" w:hAnsiTheme="minorEastAsia" w:hint="eastAsia"/>
                <w:kern w:val="0"/>
                <w:sz w:val="20"/>
              </w:rPr>
              <w:t>5.5-5.9</w:t>
            </w:r>
          </w:p>
        </w:tc>
        <w:tc>
          <w:tcPr>
            <w:tcW w:w="1276" w:type="dxa"/>
            <w:tcBorders>
              <w:top w:val="single" w:sz="4" w:space="0" w:color="auto"/>
              <w:bottom w:val="single" w:sz="4" w:space="0" w:color="auto"/>
              <w:right w:val="single" w:sz="4" w:space="0" w:color="auto"/>
            </w:tcBorders>
            <w:shd w:val="clear" w:color="auto" w:fill="auto"/>
            <w:vAlign w:val="center"/>
          </w:tcPr>
          <w:p w14:paraId="149DF9EA" w14:textId="77777777" w:rsidR="00536ED8" w:rsidRPr="00A24A8B" w:rsidRDefault="00536ED8" w:rsidP="00536ED8">
            <w:pPr>
              <w:jc w:val="center"/>
              <w:rPr>
                <w:rFonts w:asciiTheme="minorEastAsia" w:eastAsiaTheme="minorEastAsia" w:hAnsiTheme="minorEastAsia"/>
                <w:kern w:val="0"/>
                <w:sz w:val="20"/>
              </w:rPr>
            </w:pPr>
            <w:r w:rsidRPr="00A24A8B">
              <w:rPr>
                <w:rFonts w:asciiTheme="minorEastAsia" w:eastAsiaTheme="minorEastAsia" w:hAnsiTheme="minorEastAsia" w:hint="eastAsia"/>
                <w:kern w:val="0"/>
                <w:sz w:val="20"/>
              </w:rPr>
              <w:t>5.0-5.4</w:t>
            </w:r>
          </w:p>
        </w:tc>
      </w:tr>
      <w:tr w:rsidR="00A24A8B" w:rsidRPr="00A24A8B" w14:paraId="5748019A" w14:textId="77777777" w:rsidTr="00536ED8">
        <w:trPr>
          <w:trHeight w:val="6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2A245F15" w14:textId="77777777" w:rsidR="00536ED8" w:rsidRPr="00A24A8B" w:rsidRDefault="00536ED8" w:rsidP="00536ED8">
            <w:pPr>
              <w:jc w:val="center"/>
              <w:rPr>
                <w:rFonts w:asciiTheme="minorEastAsia" w:eastAsiaTheme="minorEastAsia" w:hAnsiTheme="minorEastAsia" w:cs="宋体"/>
                <w:b/>
                <w:bCs/>
                <w:kern w:val="0"/>
                <w:sz w:val="20"/>
              </w:rPr>
            </w:pPr>
            <w:r w:rsidRPr="00A24A8B">
              <w:rPr>
                <w:rFonts w:asciiTheme="minorEastAsia" w:eastAsiaTheme="minorEastAsia" w:hAnsiTheme="minorEastAsia" w:cs="宋体" w:hint="eastAsia"/>
                <w:b/>
                <w:bCs/>
                <w:kern w:val="0"/>
                <w:sz w:val="20"/>
              </w:rPr>
              <w:t>成绩等级</w:t>
            </w:r>
          </w:p>
        </w:tc>
        <w:tc>
          <w:tcPr>
            <w:tcW w:w="1275" w:type="dxa"/>
            <w:tcBorders>
              <w:top w:val="nil"/>
              <w:left w:val="nil"/>
              <w:bottom w:val="single" w:sz="4" w:space="0" w:color="auto"/>
              <w:right w:val="single" w:sz="4" w:space="0" w:color="auto"/>
            </w:tcBorders>
            <w:shd w:val="clear" w:color="auto" w:fill="auto"/>
            <w:vAlign w:val="center"/>
            <w:hideMark/>
          </w:tcPr>
          <w:p w14:paraId="50607A13"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A</w:t>
            </w:r>
          </w:p>
        </w:tc>
        <w:tc>
          <w:tcPr>
            <w:tcW w:w="1276" w:type="dxa"/>
            <w:tcBorders>
              <w:top w:val="nil"/>
              <w:left w:val="nil"/>
              <w:bottom w:val="single" w:sz="4" w:space="0" w:color="auto"/>
              <w:right w:val="single" w:sz="4" w:space="0" w:color="auto"/>
            </w:tcBorders>
            <w:shd w:val="clear" w:color="auto" w:fill="auto"/>
            <w:vAlign w:val="center"/>
            <w:hideMark/>
          </w:tcPr>
          <w:p w14:paraId="203815C1"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A-</w:t>
            </w:r>
          </w:p>
        </w:tc>
        <w:tc>
          <w:tcPr>
            <w:tcW w:w="1276" w:type="dxa"/>
            <w:tcBorders>
              <w:top w:val="nil"/>
              <w:left w:val="nil"/>
              <w:bottom w:val="single" w:sz="4" w:space="0" w:color="auto"/>
              <w:right w:val="single" w:sz="4" w:space="0" w:color="auto"/>
            </w:tcBorders>
            <w:shd w:val="clear" w:color="auto" w:fill="auto"/>
            <w:vAlign w:val="center"/>
            <w:hideMark/>
          </w:tcPr>
          <w:p w14:paraId="22A74157"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B+</w:t>
            </w:r>
          </w:p>
        </w:tc>
        <w:tc>
          <w:tcPr>
            <w:tcW w:w="1134" w:type="dxa"/>
            <w:tcBorders>
              <w:top w:val="nil"/>
              <w:left w:val="nil"/>
              <w:bottom w:val="single" w:sz="4" w:space="0" w:color="auto"/>
              <w:right w:val="single" w:sz="4" w:space="0" w:color="auto"/>
            </w:tcBorders>
            <w:shd w:val="clear" w:color="auto" w:fill="auto"/>
            <w:vAlign w:val="center"/>
            <w:hideMark/>
          </w:tcPr>
          <w:p w14:paraId="0582713D"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B</w:t>
            </w:r>
          </w:p>
        </w:tc>
        <w:tc>
          <w:tcPr>
            <w:tcW w:w="1276" w:type="dxa"/>
            <w:tcBorders>
              <w:top w:val="nil"/>
              <w:left w:val="nil"/>
              <w:bottom w:val="single" w:sz="4" w:space="0" w:color="auto"/>
              <w:right w:val="single" w:sz="4" w:space="0" w:color="auto"/>
            </w:tcBorders>
            <w:shd w:val="clear" w:color="auto" w:fill="auto"/>
            <w:vAlign w:val="center"/>
            <w:hideMark/>
          </w:tcPr>
          <w:p w14:paraId="783EE156"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C+</w:t>
            </w:r>
          </w:p>
        </w:tc>
        <w:tc>
          <w:tcPr>
            <w:tcW w:w="1275" w:type="dxa"/>
            <w:tcBorders>
              <w:top w:val="nil"/>
              <w:left w:val="nil"/>
              <w:bottom w:val="single" w:sz="4" w:space="0" w:color="auto"/>
              <w:right w:val="single" w:sz="4" w:space="0" w:color="auto"/>
            </w:tcBorders>
            <w:shd w:val="clear" w:color="auto" w:fill="auto"/>
            <w:vAlign w:val="center"/>
            <w:hideMark/>
          </w:tcPr>
          <w:p w14:paraId="1F579894" w14:textId="77777777" w:rsidR="00536ED8" w:rsidRPr="00A24A8B" w:rsidRDefault="00536ED8" w:rsidP="00536ED8">
            <w:pPr>
              <w:jc w:val="center"/>
              <w:rPr>
                <w:rFonts w:asciiTheme="minorEastAsia" w:eastAsiaTheme="minorEastAsia" w:hAnsiTheme="minorEastAsia" w:cs="宋体"/>
                <w:kern w:val="0"/>
                <w:sz w:val="20"/>
              </w:rPr>
            </w:pPr>
            <w:bookmarkStart w:id="0" w:name="OLE_LINK1"/>
            <w:bookmarkStart w:id="1" w:name="OLE_LINK2"/>
            <w:r w:rsidRPr="00A24A8B">
              <w:rPr>
                <w:rFonts w:asciiTheme="minorEastAsia" w:eastAsiaTheme="minorEastAsia" w:hAnsiTheme="minorEastAsia" w:cs="宋体" w:hint="eastAsia"/>
                <w:kern w:val="0"/>
                <w:sz w:val="20"/>
              </w:rPr>
              <w:t>C</w:t>
            </w:r>
            <w:bookmarkEnd w:id="0"/>
            <w:bookmarkEnd w:id="1"/>
          </w:p>
        </w:tc>
        <w:tc>
          <w:tcPr>
            <w:tcW w:w="1276" w:type="dxa"/>
            <w:tcBorders>
              <w:top w:val="single" w:sz="4" w:space="0" w:color="auto"/>
              <w:bottom w:val="single" w:sz="4" w:space="0" w:color="auto"/>
              <w:right w:val="single" w:sz="4" w:space="0" w:color="auto"/>
            </w:tcBorders>
            <w:shd w:val="clear" w:color="auto" w:fill="auto"/>
            <w:vAlign w:val="center"/>
          </w:tcPr>
          <w:p w14:paraId="7E8534D0"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D</w:t>
            </w:r>
          </w:p>
        </w:tc>
      </w:tr>
      <w:tr w:rsidR="00A24A8B" w:rsidRPr="00A24A8B" w14:paraId="3D491154" w14:textId="77777777" w:rsidTr="00536ED8">
        <w:trPr>
          <w:trHeight w:val="60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0725C79" w14:textId="77777777" w:rsidR="00536ED8" w:rsidRPr="00A24A8B" w:rsidRDefault="00536ED8" w:rsidP="00536ED8">
            <w:pPr>
              <w:jc w:val="center"/>
              <w:rPr>
                <w:rFonts w:asciiTheme="minorEastAsia" w:eastAsiaTheme="minorEastAsia" w:hAnsiTheme="minorEastAsia" w:cs="宋体"/>
                <w:b/>
                <w:bCs/>
                <w:kern w:val="0"/>
                <w:sz w:val="20"/>
              </w:rPr>
            </w:pPr>
            <w:r w:rsidRPr="00A24A8B">
              <w:rPr>
                <w:rFonts w:asciiTheme="minorEastAsia" w:eastAsiaTheme="minorEastAsia" w:hAnsiTheme="minorEastAsia" w:hint="eastAsia"/>
                <w:b/>
                <w:bCs/>
                <w:kern w:val="0"/>
                <w:sz w:val="20"/>
              </w:rPr>
              <w:t>西班牙</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52342C"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kern w:val="0"/>
                <w:sz w:val="20"/>
              </w:rPr>
              <w:t>9-10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A847E3"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kern w:val="0"/>
                <w:sz w:val="20"/>
              </w:rPr>
              <w:t>8-8.9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DAB4D8"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kern w:val="0"/>
                <w:sz w:val="20"/>
              </w:rPr>
              <w:t>7-7.9</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58932B"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6-6.9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12A426"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kern w:val="0"/>
                <w:sz w:val="20"/>
              </w:rPr>
              <w:t>5.5-5.9</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30233D"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hint="eastAsia"/>
                <w:kern w:val="0"/>
                <w:sz w:val="20"/>
              </w:rPr>
              <w:t>5.0-5.4</w:t>
            </w:r>
          </w:p>
        </w:tc>
        <w:tc>
          <w:tcPr>
            <w:tcW w:w="1276" w:type="dxa"/>
            <w:tcBorders>
              <w:top w:val="single" w:sz="4" w:space="0" w:color="auto"/>
              <w:bottom w:val="single" w:sz="4" w:space="0" w:color="auto"/>
              <w:right w:val="single" w:sz="4" w:space="0" w:color="auto"/>
            </w:tcBorders>
            <w:shd w:val="clear" w:color="auto" w:fill="auto"/>
            <w:vAlign w:val="center"/>
          </w:tcPr>
          <w:p w14:paraId="69C4C867"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4-4.9</w:t>
            </w:r>
          </w:p>
        </w:tc>
      </w:tr>
      <w:tr w:rsidR="00A24A8B" w:rsidRPr="00A24A8B" w14:paraId="41F8D888" w14:textId="77777777" w:rsidTr="00536ED8">
        <w:trPr>
          <w:trHeight w:val="60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72A8B4C" w14:textId="77777777" w:rsidR="00536ED8" w:rsidRPr="00A24A8B" w:rsidRDefault="00536ED8" w:rsidP="00536ED8">
            <w:pPr>
              <w:jc w:val="center"/>
              <w:rPr>
                <w:rFonts w:asciiTheme="minorEastAsia" w:eastAsiaTheme="minorEastAsia" w:hAnsiTheme="minorEastAsia"/>
                <w:b/>
                <w:bCs/>
                <w:kern w:val="0"/>
                <w:sz w:val="20"/>
              </w:rPr>
            </w:pPr>
            <w:r w:rsidRPr="00A24A8B">
              <w:rPr>
                <w:rFonts w:asciiTheme="minorEastAsia" w:eastAsiaTheme="minorEastAsia" w:hAnsiTheme="minorEastAsia" w:hint="eastAsia"/>
                <w:b/>
                <w:bCs/>
                <w:kern w:val="0"/>
                <w:sz w:val="20"/>
              </w:rPr>
              <w:t>成绩等级</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2EBCE5"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1198AC"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1AE584" w14:textId="77777777" w:rsidR="00536ED8" w:rsidRPr="00A24A8B" w:rsidRDefault="00536ED8" w:rsidP="00536ED8">
            <w:pPr>
              <w:jc w:val="center"/>
              <w:rPr>
                <w:rFonts w:asciiTheme="minorEastAsia" w:eastAsiaTheme="minorEastAsia" w:hAnsiTheme="minorEastAsia"/>
                <w:kern w:val="0"/>
                <w:sz w:val="20"/>
              </w:rPr>
            </w:pPr>
            <w:r w:rsidRPr="00A24A8B">
              <w:rPr>
                <w:rFonts w:asciiTheme="minorEastAsia" w:eastAsiaTheme="minorEastAsia" w:hAnsiTheme="minorEastAsia" w:cs="宋体" w:hint="eastAsia"/>
                <w:kern w:val="0"/>
                <w:sz w:val="20"/>
              </w:rPr>
              <w:t>B+</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E3A323"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B</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F659AC" w14:textId="77777777" w:rsidR="00536ED8" w:rsidRPr="00A24A8B" w:rsidRDefault="00536ED8" w:rsidP="00536ED8">
            <w:pPr>
              <w:jc w:val="center"/>
              <w:rPr>
                <w:rFonts w:asciiTheme="minorEastAsia" w:eastAsiaTheme="minorEastAsia" w:hAnsiTheme="minorEastAsia"/>
                <w:kern w:val="0"/>
                <w:sz w:val="20"/>
              </w:rPr>
            </w:pPr>
            <w:r w:rsidRPr="00A24A8B">
              <w:rPr>
                <w:rFonts w:asciiTheme="minorEastAsia" w:eastAsiaTheme="minorEastAsia" w:hAnsiTheme="minorEastAsia" w:cs="宋体" w:hint="eastAsia"/>
                <w:kern w:val="0"/>
                <w:sz w:val="20"/>
              </w:rPr>
              <w:t>C+</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DADAF4"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C</w:t>
            </w:r>
          </w:p>
        </w:tc>
        <w:tc>
          <w:tcPr>
            <w:tcW w:w="1276" w:type="dxa"/>
            <w:tcBorders>
              <w:top w:val="single" w:sz="4" w:space="0" w:color="auto"/>
              <w:bottom w:val="single" w:sz="4" w:space="0" w:color="auto"/>
              <w:right w:val="single" w:sz="4" w:space="0" w:color="auto"/>
            </w:tcBorders>
            <w:shd w:val="clear" w:color="auto" w:fill="auto"/>
            <w:vAlign w:val="center"/>
          </w:tcPr>
          <w:p w14:paraId="210E7059" w14:textId="77777777" w:rsidR="00536ED8" w:rsidRPr="00A24A8B" w:rsidRDefault="00536ED8" w:rsidP="00536ED8">
            <w:pPr>
              <w:jc w:val="center"/>
              <w:rPr>
                <w:rFonts w:asciiTheme="minorEastAsia" w:eastAsiaTheme="minorEastAsia" w:hAnsiTheme="minorEastAsia" w:cs="宋体"/>
                <w:kern w:val="0"/>
                <w:sz w:val="20"/>
              </w:rPr>
            </w:pPr>
            <w:r w:rsidRPr="00A24A8B">
              <w:rPr>
                <w:rFonts w:asciiTheme="minorEastAsia" w:eastAsiaTheme="minorEastAsia" w:hAnsiTheme="minorEastAsia" w:cs="宋体" w:hint="eastAsia"/>
                <w:kern w:val="0"/>
                <w:sz w:val="20"/>
              </w:rPr>
              <w:t>F</w:t>
            </w:r>
          </w:p>
        </w:tc>
      </w:tr>
    </w:tbl>
    <w:p w14:paraId="0297ADDB" w14:textId="77777777" w:rsidR="00B1216F" w:rsidRPr="00A24A8B" w:rsidRDefault="000C01FC" w:rsidP="00B1216F">
      <w:pPr>
        <w:topLinePunct/>
        <w:snapToGrid w:val="0"/>
        <w:spacing w:line="360" w:lineRule="auto"/>
        <w:jc w:val="center"/>
        <w:rPr>
          <w:rFonts w:asciiTheme="minorEastAsia" w:eastAsiaTheme="minorEastAsia" w:hAnsiTheme="minorEastAsia"/>
          <w:b/>
          <w:bCs/>
          <w:snapToGrid w:val="0"/>
          <w:sz w:val="20"/>
        </w:rPr>
      </w:pPr>
      <w:r w:rsidRPr="00A24A8B">
        <w:rPr>
          <w:rFonts w:asciiTheme="minorEastAsia" w:eastAsiaTheme="minorEastAsia" w:hAnsiTheme="minorEastAsia" w:hint="eastAsia"/>
          <w:b/>
          <w:bCs/>
          <w:snapToGrid w:val="0"/>
          <w:sz w:val="20"/>
        </w:rPr>
        <w:t>表</w:t>
      </w:r>
      <w:r w:rsidRPr="00A24A8B">
        <w:rPr>
          <w:rFonts w:asciiTheme="minorEastAsia" w:eastAsiaTheme="minorEastAsia" w:hAnsiTheme="minorEastAsia"/>
          <w:b/>
          <w:bCs/>
          <w:snapToGrid w:val="0"/>
          <w:sz w:val="20"/>
        </w:rPr>
        <w:t xml:space="preserve">4 </w:t>
      </w:r>
      <w:r w:rsidRPr="00A24A8B">
        <w:rPr>
          <w:rFonts w:asciiTheme="minorEastAsia" w:eastAsiaTheme="minorEastAsia" w:hAnsiTheme="minorEastAsia"/>
          <w:b/>
          <w:bCs/>
          <w:snapToGrid w:val="0"/>
          <w:sz w:val="20"/>
          <w:lang w:eastAsia="zh-CN"/>
        </w:rPr>
        <w:t xml:space="preserve"> </w:t>
      </w:r>
      <w:r w:rsidRPr="00A24A8B">
        <w:rPr>
          <w:rFonts w:asciiTheme="minorEastAsia" w:eastAsiaTheme="minorEastAsia" w:hAnsiTheme="minorEastAsia"/>
          <w:b/>
          <w:bCs/>
          <w:snapToGrid w:val="0"/>
          <w:sz w:val="20"/>
        </w:rPr>
        <w:t>10</w:t>
      </w:r>
      <w:r w:rsidRPr="00A24A8B">
        <w:rPr>
          <w:rFonts w:asciiTheme="minorEastAsia" w:eastAsiaTheme="minorEastAsia" w:hAnsiTheme="minorEastAsia" w:hint="eastAsia"/>
          <w:b/>
          <w:bCs/>
          <w:snapToGrid w:val="0"/>
          <w:sz w:val="20"/>
        </w:rPr>
        <w:t>分制成绩换算表</w:t>
      </w:r>
    </w:p>
    <w:p w14:paraId="0FF552E0" w14:textId="77777777" w:rsidR="002E3C66" w:rsidRPr="00A24A8B" w:rsidRDefault="002E3C66" w:rsidP="000C01FC">
      <w:pPr>
        <w:topLinePunct/>
        <w:snapToGrid w:val="0"/>
        <w:spacing w:line="360" w:lineRule="auto"/>
        <w:rPr>
          <w:rFonts w:asciiTheme="minorEastAsia" w:eastAsiaTheme="minorEastAsia" w:hAnsiTheme="minorEastAsia"/>
          <w:b/>
          <w:kern w:val="0"/>
          <w:sz w:val="20"/>
          <w:u w:val="single"/>
          <w:lang w:eastAsia="zh-CN"/>
        </w:rPr>
      </w:pPr>
    </w:p>
    <w:p w14:paraId="51790436" w14:textId="77777777" w:rsidR="00B169E4" w:rsidRPr="00A24A8B" w:rsidRDefault="00B169E4" w:rsidP="00B169E4">
      <w:pPr>
        <w:topLinePunct/>
        <w:snapToGrid w:val="0"/>
        <w:spacing w:line="360" w:lineRule="auto"/>
        <w:jc w:val="center"/>
        <w:rPr>
          <w:rFonts w:asciiTheme="minorEastAsia" w:eastAsiaTheme="minorEastAsia" w:hAnsiTheme="minorEastAsia"/>
          <w:b/>
          <w:bCs/>
          <w:snapToGrid w:val="0"/>
          <w:sz w:val="20"/>
        </w:rPr>
      </w:pPr>
      <w:r w:rsidRPr="00A24A8B">
        <w:rPr>
          <w:rFonts w:asciiTheme="minorEastAsia" w:eastAsiaTheme="minorEastAsia" w:hAnsiTheme="minorEastAsia" w:hint="eastAsia"/>
          <w:b/>
          <w:bCs/>
          <w:snapToGrid w:val="0"/>
          <w:sz w:val="20"/>
        </w:rPr>
        <w:t>表</w:t>
      </w:r>
      <w:r w:rsidRPr="00A24A8B">
        <w:rPr>
          <w:rFonts w:asciiTheme="minorEastAsia" w:eastAsiaTheme="minorEastAsia" w:hAnsiTheme="minorEastAsia"/>
          <w:b/>
          <w:bCs/>
          <w:snapToGrid w:val="0"/>
          <w:sz w:val="20"/>
          <w:lang w:eastAsia="zh-CN"/>
        </w:rPr>
        <w:t>5</w:t>
      </w:r>
      <w:r w:rsidRPr="00A24A8B">
        <w:rPr>
          <w:rFonts w:asciiTheme="minorEastAsia" w:eastAsiaTheme="minorEastAsia" w:hAnsiTheme="minorEastAsia"/>
          <w:b/>
          <w:bCs/>
          <w:snapToGrid w:val="0"/>
          <w:sz w:val="20"/>
        </w:rPr>
        <w:t xml:space="preserve"> </w:t>
      </w:r>
      <w:r w:rsidRPr="00A24A8B">
        <w:rPr>
          <w:rFonts w:asciiTheme="minorEastAsia" w:eastAsiaTheme="minorEastAsia" w:hAnsiTheme="minorEastAsia"/>
          <w:b/>
          <w:bCs/>
          <w:snapToGrid w:val="0"/>
          <w:sz w:val="20"/>
          <w:lang w:eastAsia="zh-CN"/>
        </w:rPr>
        <w:t xml:space="preserve"> </w:t>
      </w:r>
      <w:r w:rsidRPr="00A24A8B">
        <w:rPr>
          <w:rFonts w:asciiTheme="minorEastAsia" w:eastAsiaTheme="minorEastAsia" w:hAnsiTheme="minorEastAsia" w:hint="eastAsia"/>
          <w:b/>
          <w:bCs/>
          <w:snapToGrid w:val="0"/>
          <w:sz w:val="20"/>
          <w:lang w:eastAsia="zh-CN"/>
        </w:rPr>
        <w:t>法国</w:t>
      </w:r>
      <w:r w:rsidRPr="00A24A8B">
        <w:rPr>
          <w:rFonts w:asciiTheme="minorEastAsia" w:eastAsiaTheme="minorEastAsia" w:hAnsiTheme="minorEastAsia"/>
          <w:b/>
          <w:bCs/>
          <w:snapToGrid w:val="0"/>
          <w:sz w:val="20"/>
          <w:lang w:eastAsia="zh-CN"/>
        </w:rPr>
        <w:t>2</w:t>
      </w:r>
      <w:r w:rsidRPr="00A24A8B">
        <w:rPr>
          <w:rFonts w:asciiTheme="minorEastAsia" w:eastAsiaTheme="minorEastAsia" w:hAnsiTheme="minorEastAsia"/>
          <w:b/>
          <w:bCs/>
          <w:snapToGrid w:val="0"/>
          <w:sz w:val="20"/>
        </w:rPr>
        <w:t>0</w:t>
      </w:r>
      <w:r w:rsidRPr="00A24A8B">
        <w:rPr>
          <w:rFonts w:asciiTheme="minorEastAsia" w:eastAsiaTheme="minorEastAsia" w:hAnsiTheme="minorEastAsia" w:hint="eastAsia"/>
          <w:b/>
          <w:bCs/>
          <w:snapToGrid w:val="0"/>
          <w:sz w:val="20"/>
        </w:rPr>
        <w:t>分制成绩换算表</w:t>
      </w:r>
    </w:p>
    <w:tbl>
      <w:tblPr>
        <w:tblpPr w:leftFromText="180" w:rightFromText="180" w:vertAnchor="text" w:horzAnchor="page" w:tblpX="1075" w:tblpY="160"/>
        <w:tblW w:w="9668" w:type="dxa"/>
        <w:tblLayout w:type="fixed"/>
        <w:tblLook w:val="04A0" w:firstRow="1" w:lastRow="0" w:firstColumn="1" w:lastColumn="0" w:noHBand="0" w:noVBand="1"/>
      </w:tblPr>
      <w:tblGrid>
        <w:gridCol w:w="1136"/>
        <w:gridCol w:w="920"/>
        <w:gridCol w:w="932"/>
        <w:gridCol w:w="1010"/>
        <w:gridCol w:w="992"/>
        <w:gridCol w:w="1134"/>
        <w:gridCol w:w="1134"/>
        <w:gridCol w:w="788"/>
        <w:gridCol w:w="772"/>
        <w:gridCol w:w="850"/>
      </w:tblGrid>
      <w:tr w:rsidR="00A24A8B" w:rsidRPr="00A24A8B" w14:paraId="70F5A7A1" w14:textId="77777777" w:rsidTr="00B169E4">
        <w:trPr>
          <w:trHeight w:val="600"/>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37C3C" w14:textId="77777777" w:rsidR="00B169E4" w:rsidRPr="00A24A8B" w:rsidRDefault="00B169E4" w:rsidP="00B169E4">
            <w:pPr>
              <w:jc w:val="center"/>
              <w:rPr>
                <w:rFonts w:asciiTheme="minorEastAsia" w:eastAsiaTheme="minorEastAsia" w:hAnsiTheme="minorEastAsia"/>
                <w:b/>
                <w:bCs/>
                <w:kern w:val="0"/>
                <w:sz w:val="20"/>
                <w:lang w:eastAsia="zh-CN"/>
              </w:rPr>
            </w:pPr>
            <w:r w:rsidRPr="00A24A8B">
              <w:rPr>
                <w:rFonts w:asciiTheme="minorEastAsia" w:eastAsiaTheme="minorEastAsia" w:hAnsiTheme="minorEastAsia" w:hint="eastAsia"/>
                <w:b/>
                <w:bCs/>
                <w:kern w:val="0"/>
                <w:sz w:val="20"/>
                <w:lang w:eastAsia="zh-CN"/>
              </w:rPr>
              <w:t>法国</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CE1E3DC" w14:textId="77777777" w:rsidR="00B169E4" w:rsidRPr="00A24A8B" w:rsidRDefault="00B169E4" w:rsidP="00B169E4">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16–20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60EF557F" w14:textId="77777777" w:rsidR="00B169E4" w:rsidRPr="00A24A8B" w:rsidRDefault="00B169E4" w:rsidP="00B169E4">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14-15.9</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58AFDC86" w14:textId="77777777" w:rsidR="00B169E4" w:rsidRPr="00A24A8B" w:rsidRDefault="00B169E4" w:rsidP="00B169E4">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12–13.9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ABF664" w14:textId="77777777" w:rsidR="00B169E4" w:rsidRPr="00A24A8B" w:rsidRDefault="00B169E4" w:rsidP="00B169E4">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11–11.9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1841E0" w14:textId="77777777" w:rsidR="00B169E4" w:rsidRPr="00A24A8B" w:rsidRDefault="00B169E4" w:rsidP="00B169E4">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10.5–10.9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A42FC7" w14:textId="77777777" w:rsidR="00B169E4" w:rsidRPr="00A24A8B" w:rsidRDefault="00B169E4" w:rsidP="00B169E4">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10.1–10.4</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5FC9B371" w14:textId="77777777" w:rsidR="00B169E4" w:rsidRPr="00A24A8B" w:rsidRDefault="00B169E4" w:rsidP="00B169E4">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10</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57F5E132" w14:textId="77777777" w:rsidR="00B169E4" w:rsidRPr="00A24A8B" w:rsidRDefault="00B169E4" w:rsidP="00B169E4">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9–9.9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CD31A1" w14:textId="77777777" w:rsidR="00B169E4" w:rsidRPr="00A24A8B" w:rsidRDefault="00B169E4" w:rsidP="00B169E4">
            <w:pPr>
              <w:jc w:val="center"/>
              <w:rPr>
                <w:rFonts w:asciiTheme="minorEastAsia" w:eastAsiaTheme="minorEastAsia" w:hAnsiTheme="minorEastAsia"/>
                <w:kern w:val="0"/>
                <w:sz w:val="20"/>
              </w:rPr>
            </w:pPr>
            <w:r w:rsidRPr="00A24A8B">
              <w:rPr>
                <w:rFonts w:asciiTheme="minorEastAsia" w:eastAsiaTheme="minorEastAsia" w:hAnsiTheme="minorEastAsia"/>
                <w:kern w:val="0"/>
                <w:sz w:val="20"/>
              </w:rPr>
              <w:t>8–8.9</w:t>
            </w:r>
          </w:p>
        </w:tc>
      </w:tr>
      <w:tr w:rsidR="00A24A8B" w:rsidRPr="00A24A8B" w14:paraId="767F4DC2" w14:textId="77777777" w:rsidTr="00B169E4">
        <w:trPr>
          <w:trHeight w:val="600"/>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1B2CC9E5" w14:textId="77777777" w:rsidR="00B169E4" w:rsidRPr="00A24A8B" w:rsidRDefault="00B169E4" w:rsidP="00B169E4">
            <w:pPr>
              <w:jc w:val="center"/>
              <w:rPr>
                <w:rFonts w:asciiTheme="minorEastAsia" w:eastAsiaTheme="minorEastAsia" w:hAnsiTheme="minorEastAsia" w:cs="宋体"/>
                <w:b/>
                <w:bCs/>
                <w:kern w:val="0"/>
                <w:sz w:val="20"/>
              </w:rPr>
            </w:pPr>
            <w:r w:rsidRPr="00A24A8B">
              <w:rPr>
                <w:rFonts w:asciiTheme="minorEastAsia" w:eastAsiaTheme="minorEastAsia" w:hAnsiTheme="minorEastAsia" w:cs="宋体" w:hint="eastAsia"/>
                <w:b/>
                <w:bCs/>
                <w:kern w:val="0"/>
                <w:sz w:val="20"/>
              </w:rPr>
              <w:t>成绩等级</w:t>
            </w:r>
          </w:p>
        </w:tc>
        <w:tc>
          <w:tcPr>
            <w:tcW w:w="920" w:type="dxa"/>
            <w:tcBorders>
              <w:top w:val="nil"/>
              <w:left w:val="nil"/>
              <w:bottom w:val="single" w:sz="4" w:space="0" w:color="auto"/>
              <w:right w:val="single" w:sz="4" w:space="0" w:color="auto"/>
            </w:tcBorders>
            <w:shd w:val="clear" w:color="auto" w:fill="auto"/>
            <w:vAlign w:val="center"/>
            <w:hideMark/>
          </w:tcPr>
          <w:p w14:paraId="204A1A27" w14:textId="77777777" w:rsidR="00B169E4" w:rsidRPr="00A24A8B" w:rsidRDefault="00B169E4" w:rsidP="00B169E4">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A</w:t>
            </w:r>
          </w:p>
        </w:tc>
        <w:tc>
          <w:tcPr>
            <w:tcW w:w="932" w:type="dxa"/>
            <w:tcBorders>
              <w:top w:val="nil"/>
              <w:left w:val="nil"/>
              <w:bottom w:val="single" w:sz="4" w:space="0" w:color="auto"/>
              <w:right w:val="single" w:sz="4" w:space="0" w:color="auto"/>
            </w:tcBorders>
            <w:shd w:val="clear" w:color="auto" w:fill="auto"/>
            <w:vAlign w:val="center"/>
            <w:hideMark/>
          </w:tcPr>
          <w:p w14:paraId="55DA1A57" w14:textId="77777777" w:rsidR="00B169E4" w:rsidRPr="00A24A8B" w:rsidRDefault="00B169E4" w:rsidP="00B169E4">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A-</w:t>
            </w:r>
          </w:p>
        </w:tc>
        <w:tc>
          <w:tcPr>
            <w:tcW w:w="1010" w:type="dxa"/>
            <w:tcBorders>
              <w:top w:val="nil"/>
              <w:left w:val="nil"/>
              <w:bottom w:val="single" w:sz="4" w:space="0" w:color="auto"/>
              <w:right w:val="single" w:sz="4" w:space="0" w:color="auto"/>
            </w:tcBorders>
            <w:shd w:val="clear" w:color="auto" w:fill="auto"/>
            <w:vAlign w:val="center"/>
            <w:hideMark/>
          </w:tcPr>
          <w:p w14:paraId="2B316315" w14:textId="77777777" w:rsidR="00B169E4" w:rsidRPr="00A24A8B" w:rsidRDefault="00B169E4" w:rsidP="00B169E4">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B+</w:t>
            </w:r>
          </w:p>
        </w:tc>
        <w:tc>
          <w:tcPr>
            <w:tcW w:w="992" w:type="dxa"/>
            <w:tcBorders>
              <w:top w:val="nil"/>
              <w:left w:val="nil"/>
              <w:bottom w:val="single" w:sz="4" w:space="0" w:color="auto"/>
              <w:right w:val="single" w:sz="4" w:space="0" w:color="auto"/>
            </w:tcBorders>
            <w:shd w:val="clear" w:color="auto" w:fill="auto"/>
            <w:vAlign w:val="center"/>
            <w:hideMark/>
          </w:tcPr>
          <w:p w14:paraId="20B2F08D" w14:textId="77777777" w:rsidR="00B169E4" w:rsidRPr="00A24A8B" w:rsidRDefault="00B169E4" w:rsidP="00B169E4">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B</w:t>
            </w:r>
          </w:p>
        </w:tc>
        <w:tc>
          <w:tcPr>
            <w:tcW w:w="1134" w:type="dxa"/>
            <w:tcBorders>
              <w:top w:val="nil"/>
              <w:left w:val="nil"/>
              <w:bottom w:val="single" w:sz="4" w:space="0" w:color="auto"/>
              <w:right w:val="single" w:sz="4" w:space="0" w:color="auto"/>
            </w:tcBorders>
            <w:shd w:val="clear" w:color="auto" w:fill="auto"/>
            <w:vAlign w:val="center"/>
            <w:hideMark/>
          </w:tcPr>
          <w:p w14:paraId="0BC3157C" w14:textId="77777777" w:rsidR="00B169E4" w:rsidRPr="00A24A8B" w:rsidRDefault="00B169E4" w:rsidP="00B169E4">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B-</w:t>
            </w:r>
          </w:p>
        </w:tc>
        <w:tc>
          <w:tcPr>
            <w:tcW w:w="1134" w:type="dxa"/>
            <w:tcBorders>
              <w:top w:val="nil"/>
              <w:left w:val="nil"/>
              <w:bottom w:val="single" w:sz="4" w:space="0" w:color="auto"/>
              <w:right w:val="single" w:sz="4" w:space="0" w:color="auto"/>
            </w:tcBorders>
            <w:shd w:val="clear" w:color="auto" w:fill="auto"/>
            <w:vAlign w:val="center"/>
            <w:hideMark/>
          </w:tcPr>
          <w:p w14:paraId="561BFBBB" w14:textId="77777777" w:rsidR="00B169E4" w:rsidRPr="00A24A8B" w:rsidRDefault="00B169E4" w:rsidP="00B169E4">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C</w:t>
            </w:r>
            <w:r w:rsidRPr="00A24A8B">
              <w:rPr>
                <w:rFonts w:asciiTheme="minorEastAsia" w:eastAsiaTheme="minorEastAsia" w:hAnsiTheme="minorEastAsia" w:cs="宋体" w:hint="eastAsia"/>
                <w:kern w:val="0"/>
                <w:sz w:val="20"/>
              </w:rPr>
              <w:t>＋</w:t>
            </w:r>
          </w:p>
        </w:tc>
        <w:tc>
          <w:tcPr>
            <w:tcW w:w="788" w:type="dxa"/>
            <w:tcBorders>
              <w:top w:val="nil"/>
              <w:left w:val="nil"/>
              <w:bottom w:val="single" w:sz="4" w:space="0" w:color="auto"/>
              <w:right w:val="single" w:sz="4" w:space="0" w:color="auto"/>
            </w:tcBorders>
            <w:shd w:val="clear" w:color="auto" w:fill="auto"/>
            <w:vAlign w:val="center"/>
            <w:hideMark/>
          </w:tcPr>
          <w:p w14:paraId="0A950BEE" w14:textId="77777777" w:rsidR="00B169E4" w:rsidRPr="00A24A8B" w:rsidRDefault="00B169E4" w:rsidP="00B169E4">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C</w:t>
            </w:r>
          </w:p>
        </w:tc>
        <w:tc>
          <w:tcPr>
            <w:tcW w:w="772" w:type="dxa"/>
            <w:tcBorders>
              <w:top w:val="nil"/>
              <w:left w:val="nil"/>
              <w:bottom w:val="single" w:sz="4" w:space="0" w:color="auto"/>
              <w:right w:val="single" w:sz="4" w:space="0" w:color="auto"/>
            </w:tcBorders>
            <w:shd w:val="clear" w:color="auto" w:fill="auto"/>
            <w:vAlign w:val="center"/>
            <w:hideMark/>
          </w:tcPr>
          <w:p w14:paraId="12F75885" w14:textId="77777777" w:rsidR="00B169E4" w:rsidRPr="00A24A8B" w:rsidRDefault="00B169E4" w:rsidP="00B169E4">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C-</w:t>
            </w:r>
          </w:p>
        </w:tc>
        <w:tc>
          <w:tcPr>
            <w:tcW w:w="850" w:type="dxa"/>
            <w:tcBorders>
              <w:top w:val="nil"/>
              <w:left w:val="nil"/>
              <w:bottom w:val="single" w:sz="4" w:space="0" w:color="auto"/>
              <w:right w:val="single" w:sz="4" w:space="0" w:color="auto"/>
            </w:tcBorders>
            <w:shd w:val="clear" w:color="auto" w:fill="auto"/>
            <w:vAlign w:val="center"/>
            <w:hideMark/>
          </w:tcPr>
          <w:p w14:paraId="360B9C7E" w14:textId="77777777" w:rsidR="00B169E4" w:rsidRPr="00A24A8B" w:rsidRDefault="00B169E4" w:rsidP="00B169E4">
            <w:pPr>
              <w:jc w:val="center"/>
              <w:rPr>
                <w:rFonts w:asciiTheme="minorEastAsia" w:eastAsiaTheme="minorEastAsia" w:hAnsiTheme="minorEastAsia" w:cs="宋体"/>
                <w:kern w:val="0"/>
                <w:sz w:val="20"/>
              </w:rPr>
            </w:pPr>
            <w:r w:rsidRPr="00A24A8B">
              <w:rPr>
                <w:rFonts w:asciiTheme="minorEastAsia" w:eastAsiaTheme="minorEastAsia" w:hAnsiTheme="minorEastAsia" w:cs="宋体"/>
                <w:kern w:val="0"/>
                <w:sz w:val="20"/>
              </w:rPr>
              <w:t>D</w:t>
            </w:r>
          </w:p>
        </w:tc>
      </w:tr>
    </w:tbl>
    <w:p w14:paraId="0CD71054" w14:textId="77777777" w:rsidR="004E61D3" w:rsidRPr="00A24A8B" w:rsidRDefault="004E61D3" w:rsidP="00C00803">
      <w:pPr>
        <w:topLinePunct/>
        <w:snapToGrid w:val="0"/>
        <w:spacing w:beforeLines="50" w:before="156" w:line="360" w:lineRule="exact"/>
        <w:jc w:val="left"/>
        <w:rPr>
          <w:rFonts w:ascii="宋体" w:eastAsia="宋体" w:hAnsi="宋体"/>
          <w:kern w:val="0"/>
          <w:sz w:val="20"/>
          <w:lang w:eastAsia="zh-CN"/>
        </w:rPr>
      </w:pPr>
    </w:p>
    <w:p w14:paraId="319A1BF1" w14:textId="3143E72C" w:rsidR="00B1216F"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3</w:t>
      </w:r>
      <w:r w:rsidR="00490F9E">
        <w:rPr>
          <w:rFonts w:ascii="仿宋_GB2312" w:eastAsia="仿宋_GB2312" w:hAnsi="Times New Roman" w:hint="eastAsia"/>
          <w:sz w:val="32"/>
          <w:szCs w:val="32"/>
          <w:lang w:eastAsia="zh-CN"/>
        </w:rPr>
        <w:t>．</w:t>
      </w:r>
      <w:r w:rsidRPr="00A24A8B">
        <w:rPr>
          <w:rFonts w:ascii="仿宋_GB2312" w:eastAsia="仿宋_GB2312" w:hAnsi="Times New Roman" w:hint="eastAsia"/>
          <w:sz w:val="32"/>
          <w:szCs w:val="32"/>
          <w:lang w:eastAsia="zh-CN"/>
        </w:rPr>
        <w:t>如果学生在对方学校所修课程成绩以“合格、不合格”的形式登录，“合格”转换为“80”分。</w:t>
      </w:r>
    </w:p>
    <w:p w14:paraId="002EB396" w14:textId="786E6F68"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4</w:t>
      </w:r>
      <w:r w:rsidR="00490F9E">
        <w:rPr>
          <w:rFonts w:ascii="仿宋_GB2312" w:eastAsia="仿宋_GB2312" w:hAnsi="Times New Roman" w:hint="eastAsia"/>
          <w:sz w:val="32"/>
          <w:szCs w:val="32"/>
          <w:lang w:eastAsia="zh-CN"/>
        </w:rPr>
        <w:t>．</w:t>
      </w:r>
      <w:r w:rsidRPr="00A24A8B">
        <w:rPr>
          <w:rFonts w:ascii="仿宋_GB2312" w:eastAsia="仿宋_GB2312" w:hAnsi="Times New Roman" w:hint="eastAsia"/>
          <w:sz w:val="32"/>
          <w:szCs w:val="32"/>
          <w:lang w:eastAsia="zh-CN"/>
        </w:rPr>
        <w:t>若有其他计分形式，由教务处商相关学院确定。</w:t>
      </w:r>
    </w:p>
    <w:p w14:paraId="1AAC3C77" w14:textId="77777777" w:rsidR="00D90791" w:rsidRPr="00A24A8B" w:rsidRDefault="00C00803"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第五</w:t>
      </w:r>
      <w:r w:rsidR="00D90791" w:rsidRPr="00A24A8B">
        <w:rPr>
          <w:rFonts w:ascii="仿宋_GB2312" w:eastAsia="仿宋_GB2312" w:hAnsi="Times New Roman" w:hint="eastAsia"/>
          <w:sz w:val="32"/>
          <w:szCs w:val="32"/>
          <w:lang w:eastAsia="zh-CN"/>
        </w:rPr>
        <w:t>条</w:t>
      </w:r>
      <w:r w:rsidR="00D90791" w:rsidRPr="00A24A8B">
        <w:rPr>
          <w:rFonts w:ascii="仿宋_GB2312" w:eastAsia="仿宋_GB2312" w:hAnsi="Times New Roman"/>
          <w:sz w:val="32"/>
          <w:szCs w:val="32"/>
          <w:lang w:eastAsia="zh-CN"/>
        </w:rPr>
        <w:t xml:space="preserve"> </w:t>
      </w:r>
      <w:r w:rsidR="00D90791" w:rsidRPr="00A24A8B">
        <w:rPr>
          <w:rFonts w:ascii="仿宋_GB2312" w:eastAsia="仿宋_GB2312" w:hAnsi="Times New Roman" w:hint="eastAsia"/>
          <w:sz w:val="32"/>
          <w:szCs w:val="32"/>
          <w:lang w:eastAsia="zh-CN"/>
        </w:rPr>
        <w:t>到境内高校交流学习的课程学分及成绩认定</w:t>
      </w:r>
    </w:p>
    <w:p w14:paraId="5C9852D5" w14:textId="3FB4D2BB"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（一）</w:t>
      </w:r>
      <w:r w:rsidR="00D90791" w:rsidRPr="00A24A8B">
        <w:rPr>
          <w:rFonts w:ascii="仿宋_GB2312" w:eastAsia="仿宋_GB2312" w:hAnsi="Times New Roman" w:hint="eastAsia"/>
          <w:sz w:val="32"/>
          <w:szCs w:val="32"/>
          <w:lang w:eastAsia="zh-CN"/>
        </w:rPr>
        <w:t>除修读学院指定应选修的课程外，学生还可根据自己的学习状况修读其它课程，返校后，学生根据对方学校出具的成绩单申请课程学分和成绩的转换。未申请转换的课程不纳入我校学生个人成绩单，不计算学分绩点。</w:t>
      </w:r>
    </w:p>
    <w:p w14:paraId="5AAEA706" w14:textId="170523C8"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（二）</w:t>
      </w:r>
      <w:r w:rsidR="00D90791" w:rsidRPr="00A24A8B">
        <w:rPr>
          <w:rFonts w:ascii="仿宋_GB2312" w:eastAsia="仿宋_GB2312" w:hAnsi="Times New Roman" w:hint="eastAsia"/>
          <w:sz w:val="32"/>
          <w:szCs w:val="32"/>
          <w:lang w:eastAsia="zh-CN"/>
        </w:rPr>
        <w:t>学生填写</w:t>
      </w:r>
      <w:r w:rsidR="009D03BD" w:rsidRPr="00A24A8B">
        <w:rPr>
          <w:rFonts w:ascii="仿宋_GB2312" w:eastAsia="仿宋_GB2312" w:hAnsi="Times New Roman" w:hint="eastAsia"/>
          <w:sz w:val="32"/>
          <w:szCs w:val="32"/>
          <w:lang w:eastAsia="zh-CN"/>
        </w:rPr>
        <w:t>“西南财经大学本科交流学生课程学分认定及成绩转换申请表”</w:t>
      </w:r>
      <w:r w:rsidR="00D90791" w:rsidRPr="00A24A8B">
        <w:rPr>
          <w:rFonts w:ascii="仿宋_GB2312" w:eastAsia="仿宋_GB2312" w:hAnsi="Times New Roman" w:hint="eastAsia"/>
          <w:sz w:val="32"/>
          <w:szCs w:val="32"/>
          <w:lang w:eastAsia="zh-CN"/>
        </w:rPr>
        <w:t>报学院。经学院认定，附成绩单复印件加盖公章后报教务处审核。</w:t>
      </w:r>
    </w:p>
    <w:p w14:paraId="794A87F0" w14:textId="3B3A6CF3"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（三）</w:t>
      </w:r>
      <w:r w:rsidR="00D90791" w:rsidRPr="00A24A8B">
        <w:rPr>
          <w:rFonts w:ascii="仿宋_GB2312" w:eastAsia="仿宋_GB2312" w:hAnsi="Times New Roman" w:hint="eastAsia"/>
          <w:sz w:val="32"/>
          <w:szCs w:val="32"/>
          <w:lang w:eastAsia="zh-CN"/>
        </w:rPr>
        <w:t>学生申请认定的课程名称统一为</w:t>
      </w:r>
      <w:r w:rsidR="00A07C00" w:rsidRPr="00A24A8B">
        <w:rPr>
          <w:rFonts w:ascii="仿宋_GB2312" w:eastAsia="仿宋_GB2312" w:hAnsi="Times New Roman" w:hint="eastAsia"/>
          <w:sz w:val="32"/>
          <w:szCs w:val="32"/>
          <w:lang w:eastAsia="zh-CN"/>
        </w:rPr>
        <w:t>“国内交流课程”</w:t>
      </w:r>
      <w:r w:rsidR="00D90791" w:rsidRPr="00A24A8B">
        <w:rPr>
          <w:rFonts w:ascii="仿宋_GB2312" w:eastAsia="仿宋_GB2312" w:hAnsi="Times New Roman" w:hint="eastAsia"/>
          <w:sz w:val="32"/>
          <w:szCs w:val="32"/>
          <w:lang w:eastAsia="zh-CN"/>
        </w:rPr>
        <w:t>，其课程属性参照交流学生所在专业年级人才培养方案分别归类，认定学分的多少由学院根据学生学习课程的情况决定。</w:t>
      </w:r>
    </w:p>
    <w:p w14:paraId="3B4DFE92" w14:textId="4B727015"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lastRenderedPageBreak/>
        <w:t>（四）</w:t>
      </w:r>
      <w:r w:rsidR="00D90791" w:rsidRPr="00A24A8B">
        <w:rPr>
          <w:rFonts w:ascii="仿宋_GB2312" w:eastAsia="仿宋_GB2312" w:hAnsi="Times New Roman" w:hint="eastAsia"/>
          <w:sz w:val="32"/>
          <w:szCs w:val="32"/>
          <w:lang w:eastAsia="zh-CN"/>
        </w:rPr>
        <w:t>如交流学校同一专业课程总学分和单门课程学分与我校不一致，各学院可按我校要求的毕业总学分与对方学校的学生毕业总学分折算。</w:t>
      </w:r>
    </w:p>
    <w:p w14:paraId="3A2BEE99" w14:textId="77777777"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计算方法为：</w:t>
      </w:r>
    </w:p>
    <w:p w14:paraId="426D28F7" w14:textId="77777777"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折算单门课程学分=对方学校单门课程学分*（我校课程学分总数/对方学校课程学分总数），如出现小数，允许四舍五入。</w:t>
      </w:r>
    </w:p>
    <w:p w14:paraId="70C96D36" w14:textId="0042AC40"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（五）</w:t>
      </w:r>
      <w:r w:rsidR="00D90791" w:rsidRPr="00A24A8B">
        <w:rPr>
          <w:rFonts w:ascii="仿宋_GB2312" w:eastAsia="仿宋_GB2312" w:hAnsi="Times New Roman" w:hint="eastAsia"/>
          <w:sz w:val="32"/>
          <w:szCs w:val="32"/>
          <w:lang w:eastAsia="zh-CN"/>
        </w:rPr>
        <w:t>认定后的各不同属性课程成绩纳入学生成绩学分绩点的计算。</w:t>
      </w:r>
    </w:p>
    <w:p w14:paraId="7A6F9684" w14:textId="77777777" w:rsidR="00D90791" w:rsidRPr="00A24A8B" w:rsidRDefault="00C00803"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第六</w:t>
      </w:r>
      <w:r w:rsidR="00D90791" w:rsidRPr="00A24A8B">
        <w:rPr>
          <w:rFonts w:ascii="仿宋_GB2312" w:eastAsia="仿宋_GB2312" w:hAnsi="Times New Roman" w:hint="eastAsia"/>
          <w:sz w:val="32"/>
          <w:szCs w:val="32"/>
          <w:lang w:eastAsia="zh-CN"/>
        </w:rPr>
        <w:t>条</w:t>
      </w:r>
      <w:r w:rsidRPr="00A24A8B">
        <w:rPr>
          <w:rFonts w:ascii="仿宋_GB2312" w:eastAsia="仿宋_GB2312" w:hAnsi="Times New Roman" w:hint="eastAsia"/>
          <w:sz w:val="32"/>
          <w:szCs w:val="32"/>
          <w:lang w:eastAsia="zh-CN"/>
        </w:rPr>
        <w:t xml:space="preserve"> </w:t>
      </w:r>
      <w:r w:rsidR="00D90791" w:rsidRPr="00A24A8B">
        <w:rPr>
          <w:rFonts w:ascii="仿宋_GB2312" w:eastAsia="仿宋_GB2312" w:hAnsi="Times New Roman"/>
          <w:sz w:val="32"/>
          <w:szCs w:val="32"/>
          <w:lang w:eastAsia="zh-CN"/>
        </w:rPr>
        <w:t xml:space="preserve"> 到国（境）外高校交流学习的课程认定及学分、成绩转换的基本程序</w:t>
      </w:r>
    </w:p>
    <w:p w14:paraId="25EE475B" w14:textId="18D6C5D4" w:rsidR="00A07C00"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（一）</w:t>
      </w:r>
      <w:r w:rsidR="00A07C00" w:rsidRPr="00A24A8B">
        <w:rPr>
          <w:rFonts w:ascii="仿宋_GB2312" w:eastAsia="仿宋_GB2312" w:hAnsi="Times New Roman" w:hint="eastAsia"/>
          <w:sz w:val="32"/>
          <w:szCs w:val="32"/>
          <w:lang w:eastAsia="zh-CN"/>
        </w:rPr>
        <w:t>学生</w:t>
      </w:r>
      <w:r w:rsidR="00D6102B" w:rsidRPr="00A24A8B">
        <w:rPr>
          <w:rFonts w:ascii="仿宋_GB2312" w:eastAsia="仿宋_GB2312" w:hAnsi="Times New Roman" w:hint="eastAsia"/>
          <w:sz w:val="32"/>
          <w:szCs w:val="32"/>
          <w:lang w:eastAsia="zh-CN"/>
        </w:rPr>
        <w:t>学习期满返校后</w:t>
      </w:r>
      <w:r w:rsidR="00A07C00" w:rsidRPr="00A24A8B">
        <w:rPr>
          <w:rFonts w:ascii="仿宋_GB2312" w:eastAsia="仿宋_GB2312" w:hAnsi="Times New Roman" w:hint="eastAsia"/>
          <w:sz w:val="32"/>
          <w:szCs w:val="32"/>
          <w:lang w:eastAsia="zh-CN"/>
        </w:rPr>
        <w:t>在交流生管理系统填写交流学习返校申请</w:t>
      </w:r>
      <w:r w:rsidR="00BB1938" w:rsidRPr="00A24A8B">
        <w:rPr>
          <w:rFonts w:ascii="仿宋_GB2312" w:eastAsia="仿宋_GB2312" w:hAnsi="Times New Roman" w:hint="eastAsia"/>
          <w:sz w:val="32"/>
          <w:szCs w:val="32"/>
          <w:lang w:eastAsia="zh-CN"/>
        </w:rPr>
        <w:t>，学籍</w:t>
      </w:r>
      <w:r w:rsidR="008D4484" w:rsidRPr="00A24A8B">
        <w:rPr>
          <w:rFonts w:ascii="仿宋_GB2312" w:eastAsia="仿宋_GB2312" w:hAnsi="Times New Roman" w:hint="eastAsia"/>
          <w:sz w:val="32"/>
          <w:szCs w:val="32"/>
          <w:lang w:eastAsia="zh-CN"/>
        </w:rPr>
        <w:t>异动</w:t>
      </w:r>
      <w:r w:rsidR="00BB1938" w:rsidRPr="00A24A8B">
        <w:rPr>
          <w:rFonts w:ascii="仿宋_GB2312" w:eastAsia="仿宋_GB2312" w:hAnsi="Times New Roman" w:hint="eastAsia"/>
          <w:sz w:val="32"/>
          <w:szCs w:val="32"/>
          <w:lang w:eastAsia="zh-CN"/>
        </w:rPr>
        <w:t>后方可申请学分认定。</w:t>
      </w:r>
    </w:p>
    <w:p w14:paraId="41343C36" w14:textId="027020CD" w:rsidR="00BB1938"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（二）</w:t>
      </w:r>
      <w:r w:rsidR="00BB1938" w:rsidRPr="00A24A8B">
        <w:rPr>
          <w:rFonts w:ascii="仿宋_GB2312" w:eastAsia="仿宋_GB2312" w:hAnsi="Times New Roman" w:hint="eastAsia"/>
          <w:sz w:val="32"/>
          <w:szCs w:val="32"/>
          <w:lang w:eastAsia="zh-CN"/>
        </w:rPr>
        <w:t>学生在交流生管理系统填写</w:t>
      </w:r>
      <w:r w:rsidR="00DE05AC" w:rsidRPr="00A24A8B">
        <w:rPr>
          <w:rFonts w:ascii="仿宋_GB2312" w:eastAsia="仿宋_GB2312" w:hAnsi="Times New Roman" w:hint="eastAsia"/>
          <w:sz w:val="32"/>
          <w:szCs w:val="32"/>
          <w:lang w:eastAsia="zh-CN"/>
        </w:rPr>
        <w:t>课程转换信息，确定学分转换比例，并</w:t>
      </w:r>
      <w:r w:rsidR="00BB1938" w:rsidRPr="00A24A8B">
        <w:rPr>
          <w:rFonts w:ascii="仿宋_GB2312" w:eastAsia="仿宋_GB2312" w:hAnsi="Times New Roman" w:hint="eastAsia"/>
          <w:sz w:val="32"/>
          <w:szCs w:val="32"/>
          <w:lang w:eastAsia="zh-CN"/>
        </w:rPr>
        <w:t>上传成绩单</w:t>
      </w:r>
      <w:r w:rsidR="00DE05AC" w:rsidRPr="00A24A8B">
        <w:rPr>
          <w:rFonts w:ascii="仿宋_GB2312" w:eastAsia="仿宋_GB2312" w:hAnsi="Times New Roman" w:hint="eastAsia"/>
          <w:sz w:val="32"/>
          <w:szCs w:val="32"/>
          <w:lang w:eastAsia="zh-CN"/>
        </w:rPr>
        <w:t>原件及相关证明材料。学生所在学院对转换申请进行初审，项目归口单位审核</w:t>
      </w:r>
      <w:r w:rsidR="0017500D" w:rsidRPr="00A24A8B">
        <w:rPr>
          <w:rFonts w:ascii="仿宋_GB2312" w:eastAsia="仿宋_GB2312" w:hAnsi="Times New Roman" w:hint="eastAsia"/>
          <w:sz w:val="32"/>
          <w:szCs w:val="32"/>
          <w:lang w:eastAsia="zh-CN"/>
        </w:rPr>
        <w:t>学生</w:t>
      </w:r>
      <w:r w:rsidR="00DE05AC" w:rsidRPr="00A24A8B">
        <w:rPr>
          <w:rFonts w:ascii="仿宋_GB2312" w:eastAsia="仿宋_GB2312" w:hAnsi="Times New Roman" w:hint="eastAsia"/>
          <w:sz w:val="32"/>
          <w:szCs w:val="32"/>
          <w:lang w:eastAsia="zh-CN"/>
        </w:rPr>
        <w:t>成绩单，教务处对转换申请进行复审</w:t>
      </w:r>
      <w:r w:rsidR="00E035FC" w:rsidRPr="00A24A8B">
        <w:rPr>
          <w:rFonts w:ascii="仿宋_GB2312" w:eastAsia="仿宋_GB2312" w:hAnsi="Times New Roman" w:hint="eastAsia"/>
          <w:sz w:val="32"/>
          <w:szCs w:val="32"/>
          <w:lang w:eastAsia="zh-CN"/>
        </w:rPr>
        <w:t>，</w:t>
      </w:r>
      <w:r w:rsidR="0017500D" w:rsidRPr="00A24A8B">
        <w:rPr>
          <w:rFonts w:ascii="仿宋_GB2312" w:eastAsia="仿宋_GB2312" w:hAnsi="Times New Roman" w:hint="eastAsia"/>
          <w:sz w:val="32"/>
          <w:szCs w:val="32"/>
          <w:lang w:eastAsia="zh-CN"/>
        </w:rPr>
        <w:t>审核通过后</w:t>
      </w:r>
      <w:r w:rsidR="00E035FC" w:rsidRPr="00A24A8B">
        <w:rPr>
          <w:rFonts w:ascii="仿宋_GB2312" w:eastAsia="仿宋_GB2312" w:hAnsi="Times New Roman" w:hint="eastAsia"/>
          <w:sz w:val="32"/>
          <w:szCs w:val="32"/>
          <w:lang w:eastAsia="zh-CN"/>
        </w:rPr>
        <w:t>转为相应</w:t>
      </w:r>
      <w:r w:rsidR="0017500D" w:rsidRPr="00A24A8B">
        <w:rPr>
          <w:rFonts w:ascii="仿宋_GB2312" w:eastAsia="仿宋_GB2312" w:hAnsi="Times New Roman" w:hint="eastAsia"/>
          <w:sz w:val="32"/>
          <w:szCs w:val="32"/>
          <w:lang w:eastAsia="zh-CN"/>
        </w:rPr>
        <w:t>的</w:t>
      </w:r>
      <w:r w:rsidR="00E035FC" w:rsidRPr="00A24A8B">
        <w:rPr>
          <w:rFonts w:ascii="仿宋_GB2312" w:eastAsia="仿宋_GB2312" w:hAnsi="Times New Roman" w:hint="eastAsia"/>
          <w:sz w:val="32"/>
          <w:szCs w:val="32"/>
          <w:lang w:eastAsia="zh-CN"/>
        </w:rPr>
        <w:t>交流学习课程</w:t>
      </w:r>
      <w:r w:rsidR="00DE05AC" w:rsidRPr="00A24A8B">
        <w:rPr>
          <w:rFonts w:ascii="仿宋_GB2312" w:eastAsia="仿宋_GB2312" w:hAnsi="Times New Roman" w:hint="eastAsia"/>
          <w:sz w:val="32"/>
          <w:szCs w:val="32"/>
          <w:lang w:eastAsia="zh-CN"/>
        </w:rPr>
        <w:t>。</w:t>
      </w:r>
    </w:p>
    <w:p w14:paraId="0BF6A868" w14:textId="22A6FE98" w:rsidR="00DE05AC"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（三）</w:t>
      </w:r>
      <w:r w:rsidR="00E035FC" w:rsidRPr="00A24A8B">
        <w:rPr>
          <w:rFonts w:ascii="仿宋_GB2312" w:eastAsia="仿宋_GB2312" w:hAnsi="Times New Roman" w:hint="eastAsia"/>
          <w:sz w:val="32"/>
          <w:szCs w:val="32"/>
          <w:lang w:eastAsia="zh-CN"/>
        </w:rPr>
        <w:t>交流学生</w:t>
      </w:r>
      <w:r w:rsidR="00726943" w:rsidRPr="00A24A8B">
        <w:rPr>
          <w:rFonts w:ascii="仿宋_GB2312" w:eastAsia="仿宋_GB2312" w:hAnsi="Times New Roman" w:hint="eastAsia"/>
          <w:sz w:val="32"/>
          <w:szCs w:val="32"/>
          <w:lang w:eastAsia="zh-CN"/>
        </w:rPr>
        <w:t>同一个项目的交流学习只能</w:t>
      </w:r>
      <w:r w:rsidR="00E035FC" w:rsidRPr="00A24A8B">
        <w:rPr>
          <w:rFonts w:ascii="仿宋_GB2312" w:eastAsia="仿宋_GB2312" w:hAnsi="Times New Roman" w:hint="eastAsia"/>
          <w:sz w:val="32"/>
          <w:szCs w:val="32"/>
          <w:lang w:eastAsia="zh-CN"/>
        </w:rPr>
        <w:t>申请一次学分转换，</w:t>
      </w:r>
      <w:r w:rsidR="00C23968" w:rsidRPr="00A24A8B">
        <w:rPr>
          <w:rFonts w:ascii="仿宋_GB2312" w:eastAsia="仿宋_GB2312" w:hAnsi="Times New Roman" w:hint="eastAsia"/>
          <w:sz w:val="32"/>
          <w:szCs w:val="32"/>
          <w:lang w:eastAsia="zh-CN"/>
        </w:rPr>
        <w:t>学生申请学分转换之后不得更改。</w:t>
      </w:r>
      <w:r w:rsidR="00BE0866" w:rsidRPr="00A24A8B">
        <w:rPr>
          <w:rFonts w:ascii="仿宋_GB2312" w:eastAsia="仿宋_GB2312" w:hAnsi="Times New Roman" w:hint="eastAsia"/>
          <w:sz w:val="32"/>
          <w:szCs w:val="32"/>
          <w:lang w:eastAsia="zh-CN"/>
        </w:rPr>
        <w:t>教务处</w:t>
      </w:r>
      <w:r w:rsidR="00C23968" w:rsidRPr="00A24A8B">
        <w:rPr>
          <w:rFonts w:ascii="仿宋_GB2312" w:eastAsia="仿宋_GB2312" w:hAnsi="Times New Roman" w:hint="eastAsia"/>
          <w:sz w:val="32"/>
          <w:szCs w:val="32"/>
          <w:lang w:eastAsia="zh-CN"/>
        </w:rPr>
        <w:t>对学分转换材料</w:t>
      </w:r>
      <w:r w:rsidR="00BE0866" w:rsidRPr="00A24A8B">
        <w:rPr>
          <w:rFonts w:ascii="仿宋_GB2312" w:eastAsia="仿宋_GB2312" w:hAnsi="Times New Roman" w:hint="eastAsia"/>
          <w:sz w:val="32"/>
          <w:szCs w:val="32"/>
          <w:lang w:eastAsia="zh-CN"/>
        </w:rPr>
        <w:t>进行备案。</w:t>
      </w:r>
    </w:p>
    <w:p w14:paraId="10A74785" w14:textId="77777777" w:rsidR="00D90791" w:rsidRPr="00A24A8B" w:rsidRDefault="00C00803"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第七</w:t>
      </w:r>
      <w:r w:rsidR="00D90791" w:rsidRPr="00A24A8B">
        <w:rPr>
          <w:rFonts w:ascii="仿宋_GB2312" w:eastAsia="仿宋_GB2312" w:hAnsi="Times New Roman" w:hint="eastAsia"/>
          <w:sz w:val="32"/>
          <w:szCs w:val="32"/>
          <w:lang w:eastAsia="zh-CN"/>
        </w:rPr>
        <w:t>条</w:t>
      </w:r>
      <w:r w:rsidR="00D90791" w:rsidRPr="00A24A8B">
        <w:rPr>
          <w:rFonts w:ascii="仿宋_GB2312" w:eastAsia="仿宋_GB2312" w:hAnsi="Times New Roman"/>
          <w:sz w:val="32"/>
          <w:szCs w:val="32"/>
          <w:lang w:eastAsia="zh-CN"/>
        </w:rPr>
        <w:t xml:space="preserve"> </w:t>
      </w:r>
      <w:r w:rsidR="00D90791" w:rsidRPr="00A24A8B">
        <w:rPr>
          <w:rFonts w:ascii="仿宋_GB2312" w:eastAsia="仿宋_GB2312" w:hAnsi="Times New Roman" w:hint="eastAsia"/>
          <w:sz w:val="32"/>
          <w:szCs w:val="32"/>
          <w:lang w:eastAsia="zh-CN"/>
        </w:rPr>
        <w:t>到境内高校交流学习的课程认定及学分、成绩转换的基本程序</w:t>
      </w:r>
    </w:p>
    <w:p w14:paraId="7C6F7375" w14:textId="7B81DA00"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（一）</w:t>
      </w:r>
      <w:r w:rsidR="00F31084" w:rsidRPr="00A24A8B">
        <w:rPr>
          <w:rFonts w:ascii="仿宋_GB2312" w:eastAsia="仿宋_GB2312" w:hAnsi="Times New Roman" w:hint="eastAsia"/>
          <w:sz w:val="32"/>
          <w:szCs w:val="32"/>
          <w:lang w:eastAsia="zh-CN"/>
        </w:rPr>
        <w:t>境内高校交流学习的学分转换在线下进行。</w:t>
      </w:r>
      <w:r w:rsidR="00D90791" w:rsidRPr="00A24A8B">
        <w:rPr>
          <w:rFonts w:ascii="仿宋_GB2312" w:eastAsia="仿宋_GB2312" w:hAnsi="Times New Roman" w:hint="eastAsia"/>
          <w:sz w:val="32"/>
          <w:szCs w:val="32"/>
          <w:lang w:eastAsia="zh-CN"/>
        </w:rPr>
        <w:t>学生</w:t>
      </w:r>
      <w:r w:rsidR="00B970BD" w:rsidRPr="00A24A8B">
        <w:rPr>
          <w:rFonts w:ascii="仿宋_GB2312" w:eastAsia="仿宋_GB2312" w:hAnsi="Times New Roman"/>
          <w:sz w:val="32"/>
          <w:szCs w:val="32"/>
          <w:lang w:eastAsia="zh-CN"/>
        </w:rPr>
        <w:lastRenderedPageBreak/>
        <w:t>在教务处主页</w:t>
      </w:r>
      <w:r w:rsidR="00B970BD" w:rsidRPr="00A24A8B">
        <w:rPr>
          <w:rFonts w:ascii="仿宋_GB2312" w:eastAsia="仿宋_GB2312" w:hAnsi="Times New Roman" w:hint="eastAsia"/>
          <w:sz w:val="32"/>
          <w:szCs w:val="32"/>
          <w:lang w:eastAsia="zh-CN"/>
        </w:rPr>
        <w:t>下载并</w:t>
      </w:r>
      <w:r w:rsidR="00D90791" w:rsidRPr="00A24A8B">
        <w:rPr>
          <w:rFonts w:ascii="仿宋_GB2312" w:eastAsia="仿宋_GB2312" w:hAnsi="Times New Roman" w:hint="eastAsia"/>
          <w:sz w:val="32"/>
          <w:szCs w:val="32"/>
          <w:lang w:eastAsia="zh-CN"/>
        </w:rPr>
        <w:t>填写“西南财经大学交流学生课程学分认定及成绩转换申请表”，连同对方学校提供的成绩单原件一起提交所在学院（中心）审查。学院（中心）将审查后的申请表及学院（中心）认定后的成绩单盖章一并交教务处审核</w:t>
      </w:r>
      <w:r w:rsidR="000C11A9" w:rsidRPr="00A24A8B">
        <w:rPr>
          <w:rFonts w:ascii="仿宋_GB2312" w:eastAsia="仿宋_GB2312" w:hAnsi="Times New Roman" w:hint="eastAsia"/>
          <w:sz w:val="32"/>
          <w:szCs w:val="32"/>
          <w:lang w:eastAsia="zh-CN"/>
        </w:rPr>
        <w:t>批准转换</w:t>
      </w:r>
      <w:r w:rsidR="00F31084" w:rsidRPr="00A24A8B">
        <w:rPr>
          <w:rFonts w:ascii="仿宋_GB2312" w:eastAsia="仿宋_GB2312" w:hAnsi="Times New Roman" w:hint="eastAsia"/>
          <w:sz w:val="32"/>
          <w:szCs w:val="32"/>
          <w:lang w:eastAsia="zh-CN"/>
        </w:rPr>
        <w:t>。</w:t>
      </w:r>
    </w:p>
    <w:p w14:paraId="5AAD4DE8" w14:textId="599E3792"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（二）</w:t>
      </w:r>
      <w:r w:rsidR="00D90791" w:rsidRPr="00A24A8B">
        <w:rPr>
          <w:rFonts w:ascii="仿宋_GB2312" w:eastAsia="仿宋_GB2312" w:hAnsi="Times New Roman" w:hint="eastAsia"/>
          <w:sz w:val="32"/>
          <w:szCs w:val="32"/>
          <w:lang w:eastAsia="zh-CN"/>
        </w:rPr>
        <w:t>经审核的“西南财经大学交流学生课程学分认定及成绩转换申请表”原件由相关学院（中心）存档，“申请表”、成绩单复印件由教务处</w:t>
      </w:r>
      <w:r w:rsidR="009175AE" w:rsidRPr="00A24A8B">
        <w:rPr>
          <w:rFonts w:ascii="仿宋_GB2312" w:eastAsia="仿宋_GB2312" w:hAnsi="Times New Roman" w:hint="eastAsia"/>
          <w:sz w:val="32"/>
          <w:szCs w:val="32"/>
          <w:lang w:eastAsia="zh-CN"/>
        </w:rPr>
        <w:t>备案</w:t>
      </w:r>
      <w:r w:rsidR="00262D42" w:rsidRPr="00A24A8B">
        <w:rPr>
          <w:rFonts w:ascii="仿宋_GB2312" w:eastAsia="仿宋_GB2312" w:hAnsi="Times New Roman" w:hint="eastAsia"/>
          <w:sz w:val="32"/>
          <w:szCs w:val="32"/>
          <w:lang w:eastAsia="zh-CN"/>
        </w:rPr>
        <w:t>。</w:t>
      </w:r>
    </w:p>
    <w:p w14:paraId="4592A79B" w14:textId="77777777" w:rsidR="00D90791" w:rsidRPr="00A24A8B" w:rsidRDefault="00C00803"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第八</w:t>
      </w:r>
      <w:r w:rsidR="00D90791" w:rsidRPr="00A24A8B">
        <w:rPr>
          <w:rFonts w:ascii="仿宋_GB2312" w:eastAsia="仿宋_GB2312" w:hAnsi="Times New Roman" w:hint="eastAsia"/>
          <w:sz w:val="32"/>
          <w:szCs w:val="32"/>
          <w:lang w:eastAsia="zh-CN"/>
        </w:rPr>
        <w:t>条</w:t>
      </w:r>
      <w:r w:rsidRPr="00A24A8B">
        <w:rPr>
          <w:rFonts w:ascii="仿宋_GB2312" w:eastAsia="仿宋_GB2312" w:hAnsi="Times New Roman" w:hint="eastAsia"/>
          <w:sz w:val="32"/>
          <w:szCs w:val="32"/>
          <w:lang w:eastAsia="zh-CN"/>
        </w:rPr>
        <w:t xml:space="preserve">  </w:t>
      </w:r>
      <w:r w:rsidR="00D90791" w:rsidRPr="00A24A8B">
        <w:rPr>
          <w:rFonts w:ascii="仿宋_GB2312" w:eastAsia="仿宋_GB2312" w:hAnsi="Times New Roman"/>
          <w:sz w:val="32"/>
          <w:szCs w:val="32"/>
          <w:lang w:eastAsia="zh-CN"/>
        </w:rPr>
        <w:t xml:space="preserve"> 交流学生转专业处理</w:t>
      </w:r>
    </w:p>
    <w:p w14:paraId="2634B57C" w14:textId="5292B20A"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（一）</w:t>
      </w:r>
      <w:r w:rsidR="00D90791" w:rsidRPr="00A24A8B">
        <w:rPr>
          <w:rFonts w:ascii="仿宋_GB2312" w:eastAsia="仿宋_GB2312" w:hAnsi="Times New Roman" w:hint="eastAsia"/>
          <w:sz w:val="32"/>
          <w:szCs w:val="32"/>
          <w:lang w:eastAsia="zh-CN"/>
        </w:rPr>
        <w:t>到境内高校交流学习的学生</w:t>
      </w:r>
    </w:p>
    <w:p w14:paraId="4F231729" w14:textId="77777777"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到境内高校交流学生完成交流学习后不能申请转专业，只做申请学分认定。</w:t>
      </w:r>
    </w:p>
    <w:p w14:paraId="103C53D1" w14:textId="60C50FFC"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（二）</w:t>
      </w:r>
      <w:r w:rsidR="00D90791" w:rsidRPr="00A24A8B">
        <w:rPr>
          <w:rFonts w:ascii="仿宋_GB2312" w:eastAsia="仿宋_GB2312" w:hAnsi="Times New Roman" w:hint="eastAsia"/>
          <w:sz w:val="32"/>
          <w:szCs w:val="32"/>
          <w:lang w:eastAsia="zh-CN"/>
        </w:rPr>
        <w:t>到国（境）外高校交流学生</w:t>
      </w:r>
    </w:p>
    <w:p w14:paraId="75683D2F" w14:textId="284AAF9F"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1</w:t>
      </w:r>
      <w:r w:rsidR="00490F9E">
        <w:rPr>
          <w:rFonts w:ascii="仿宋_GB2312" w:eastAsia="仿宋_GB2312" w:hAnsi="Times New Roman" w:hint="eastAsia"/>
          <w:sz w:val="32"/>
          <w:szCs w:val="32"/>
          <w:lang w:eastAsia="zh-CN"/>
        </w:rPr>
        <w:t>．</w:t>
      </w:r>
      <w:r w:rsidRPr="00A24A8B">
        <w:rPr>
          <w:rFonts w:ascii="仿宋_GB2312" w:eastAsia="仿宋_GB2312" w:hAnsi="Times New Roman" w:hint="eastAsia"/>
          <w:sz w:val="32"/>
          <w:szCs w:val="32"/>
          <w:lang w:eastAsia="zh-CN"/>
        </w:rPr>
        <w:t>获得对方毕业证书和（或）学位证书的项目，学生获得证书回校后，如学生交流学习专业与在我校修读专业（下称原专业）相同，应申请原专业毕业；如交流所学专业与原专业不同，可申请转专业毕业；如</w:t>
      </w:r>
      <w:r w:rsidRPr="00A24A8B">
        <w:rPr>
          <w:rFonts w:ascii="仿宋_GB2312" w:eastAsia="仿宋_GB2312" w:hAnsi="Times New Roman"/>
          <w:sz w:val="32"/>
          <w:szCs w:val="32"/>
          <w:lang w:eastAsia="zh-CN"/>
        </w:rPr>
        <w:t>未获得</w:t>
      </w:r>
      <w:r w:rsidRPr="00A24A8B">
        <w:rPr>
          <w:rFonts w:ascii="仿宋_GB2312" w:eastAsia="仿宋_GB2312" w:hAnsi="Times New Roman" w:hint="eastAsia"/>
          <w:sz w:val="32"/>
          <w:szCs w:val="32"/>
          <w:lang w:eastAsia="zh-CN"/>
        </w:rPr>
        <w:t>对方</w:t>
      </w:r>
      <w:r w:rsidRPr="00A24A8B">
        <w:rPr>
          <w:rFonts w:ascii="仿宋_GB2312" w:eastAsia="仿宋_GB2312" w:hAnsi="Times New Roman"/>
          <w:sz w:val="32"/>
          <w:szCs w:val="32"/>
          <w:lang w:eastAsia="zh-CN"/>
        </w:rPr>
        <w:t>证书</w:t>
      </w:r>
      <w:r w:rsidRPr="00A24A8B">
        <w:rPr>
          <w:rFonts w:ascii="仿宋_GB2312" w:eastAsia="仿宋_GB2312" w:hAnsi="Times New Roman" w:hint="eastAsia"/>
          <w:sz w:val="32"/>
          <w:szCs w:val="32"/>
          <w:lang w:eastAsia="zh-CN"/>
        </w:rPr>
        <w:t>回校</w:t>
      </w:r>
      <w:r w:rsidRPr="00A24A8B">
        <w:rPr>
          <w:rFonts w:ascii="仿宋_GB2312" w:eastAsia="仿宋_GB2312" w:hAnsi="Times New Roman"/>
          <w:sz w:val="32"/>
          <w:szCs w:val="32"/>
          <w:lang w:eastAsia="zh-CN"/>
        </w:rPr>
        <w:t>，不允许申请转专业。</w:t>
      </w:r>
    </w:p>
    <w:p w14:paraId="3B00201F" w14:textId="77777777"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学生在外学习结束后如申请转专业，须按《西南财经大学普通全日制本科生转专业学习工作细则</w:t>
      </w:r>
      <w:r w:rsidRPr="00A24A8B">
        <w:rPr>
          <w:rFonts w:ascii="仿宋_GB2312" w:eastAsia="仿宋_GB2312" w:hAnsi="Times New Roman"/>
          <w:sz w:val="32"/>
          <w:szCs w:val="32"/>
          <w:lang w:eastAsia="zh-CN"/>
        </w:rPr>
        <w:t>》</w:t>
      </w:r>
      <w:r w:rsidRPr="00A24A8B">
        <w:rPr>
          <w:rFonts w:ascii="仿宋_GB2312" w:eastAsia="仿宋_GB2312" w:hAnsi="Times New Roman" w:hint="eastAsia"/>
          <w:sz w:val="32"/>
          <w:szCs w:val="32"/>
          <w:lang w:eastAsia="zh-CN"/>
        </w:rPr>
        <w:t>有关学校转专业要求进行审核，如符合转专业报名资格，且在申请时已经完成我校转入专业准入、准出课程并且合格的，经拟转出、转入学院同意后，由教务处复核报学校审批后可转专业。</w:t>
      </w:r>
    </w:p>
    <w:p w14:paraId="0EDD1C68" w14:textId="77777777"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如</w:t>
      </w:r>
      <w:r w:rsidRPr="00A24A8B">
        <w:rPr>
          <w:rFonts w:ascii="仿宋_GB2312" w:eastAsia="仿宋_GB2312" w:hAnsi="Times New Roman"/>
          <w:sz w:val="32"/>
          <w:szCs w:val="32"/>
          <w:lang w:eastAsia="zh-CN"/>
        </w:rPr>
        <w:t>不符合转专业条件且原专业教学计划未完成可在最</w:t>
      </w:r>
      <w:r w:rsidRPr="00A24A8B">
        <w:rPr>
          <w:rFonts w:ascii="仿宋_GB2312" w:eastAsia="仿宋_GB2312" w:hAnsi="Times New Roman"/>
          <w:sz w:val="32"/>
          <w:szCs w:val="32"/>
          <w:lang w:eastAsia="zh-CN"/>
        </w:rPr>
        <w:lastRenderedPageBreak/>
        <w:t>长修业年限内修读课程</w:t>
      </w:r>
      <w:r w:rsidRPr="00A24A8B">
        <w:rPr>
          <w:rFonts w:ascii="仿宋_GB2312" w:eastAsia="仿宋_GB2312" w:hAnsi="Times New Roman" w:hint="eastAsia"/>
          <w:sz w:val="32"/>
          <w:szCs w:val="32"/>
          <w:lang w:eastAsia="zh-CN"/>
        </w:rPr>
        <w:t>申请</w:t>
      </w:r>
      <w:r w:rsidRPr="00A24A8B">
        <w:rPr>
          <w:rFonts w:ascii="仿宋_GB2312" w:eastAsia="仿宋_GB2312" w:hAnsi="Times New Roman"/>
          <w:sz w:val="32"/>
          <w:szCs w:val="32"/>
          <w:lang w:eastAsia="zh-CN"/>
        </w:rPr>
        <w:t>毕业。</w:t>
      </w:r>
    </w:p>
    <w:p w14:paraId="53977EC6" w14:textId="3C1E691C"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2</w:t>
      </w:r>
      <w:r w:rsidR="00490F9E">
        <w:rPr>
          <w:rFonts w:ascii="仿宋_GB2312" w:eastAsia="仿宋_GB2312" w:hAnsi="Times New Roman" w:hint="eastAsia"/>
          <w:sz w:val="32"/>
          <w:szCs w:val="32"/>
          <w:lang w:eastAsia="zh-CN"/>
        </w:rPr>
        <w:t>．</w:t>
      </w:r>
      <w:r w:rsidRPr="00A24A8B">
        <w:rPr>
          <w:rFonts w:ascii="仿宋_GB2312" w:eastAsia="仿宋_GB2312" w:hAnsi="Times New Roman" w:hint="eastAsia"/>
          <w:sz w:val="32"/>
          <w:szCs w:val="32"/>
          <w:lang w:eastAsia="zh-CN"/>
        </w:rPr>
        <w:t>不获得对方毕业证书和学位证书的项目，学生不能申请转专业，只能申请学分认定。</w:t>
      </w:r>
    </w:p>
    <w:p w14:paraId="75E74639" w14:textId="74BA0549" w:rsidR="00D90791" w:rsidRPr="00A24A8B" w:rsidRDefault="00D90791" w:rsidP="00E2049C">
      <w:pPr>
        <w:spacing w:line="580" w:lineRule="exact"/>
        <w:ind w:firstLineChars="200" w:firstLine="640"/>
        <w:rPr>
          <w:rFonts w:ascii="仿宋_GB2312" w:eastAsia="仿宋_GB2312" w:hAnsi="Times New Roman"/>
          <w:sz w:val="32"/>
          <w:szCs w:val="32"/>
          <w:lang w:eastAsia="zh-CN"/>
        </w:rPr>
      </w:pPr>
      <w:r w:rsidRPr="00A24A8B">
        <w:rPr>
          <w:rFonts w:ascii="仿宋_GB2312" w:eastAsia="仿宋_GB2312" w:hAnsi="Times New Roman" w:hint="eastAsia"/>
          <w:sz w:val="32"/>
          <w:szCs w:val="32"/>
          <w:lang w:eastAsia="zh-CN"/>
        </w:rPr>
        <w:t>3</w:t>
      </w:r>
      <w:r w:rsidR="00490F9E">
        <w:rPr>
          <w:rFonts w:ascii="仿宋_GB2312" w:eastAsia="仿宋_GB2312" w:hAnsi="Times New Roman" w:hint="eastAsia"/>
          <w:sz w:val="32"/>
          <w:szCs w:val="32"/>
          <w:lang w:eastAsia="zh-CN"/>
        </w:rPr>
        <w:t>．</w:t>
      </w:r>
      <w:r w:rsidRPr="00A24A8B">
        <w:rPr>
          <w:rFonts w:ascii="仿宋_GB2312" w:eastAsia="仿宋_GB2312" w:hAnsi="Times New Roman" w:hint="eastAsia"/>
          <w:sz w:val="32"/>
          <w:szCs w:val="32"/>
          <w:lang w:eastAsia="zh-CN"/>
        </w:rPr>
        <w:t>在派出交流学习前已经转专业的学生，不得再次申请转专业。</w:t>
      </w:r>
    </w:p>
    <w:p w14:paraId="447DDFCF" w14:textId="1F69C9D1" w:rsidR="00D90791" w:rsidRPr="00A24A8B" w:rsidRDefault="00490F9E" w:rsidP="00E2049C">
      <w:pPr>
        <w:spacing w:line="580" w:lineRule="exact"/>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（三）</w:t>
      </w:r>
      <w:r w:rsidR="00D90791" w:rsidRPr="00A24A8B">
        <w:rPr>
          <w:rFonts w:ascii="仿宋_GB2312" w:eastAsia="仿宋_GB2312" w:hAnsi="Times New Roman" w:hint="eastAsia"/>
          <w:sz w:val="32"/>
          <w:szCs w:val="32"/>
          <w:lang w:eastAsia="zh-CN"/>
        </w:rPr>
        <w:t>学校不受理自行联系交流学生的转专业申请。</w:t>
      </w:r>
    </w:p>
    <w:p w14:paraId="54D3FF14" w14:textId="5996A200" w:rsidR="00490F9E" w:rsidRPr="00490F9E" w:rsidRDefault="00C00803" w:rsidP="00490F9E">
      <w:pPr>
        <w:spacing w:line="560" w:lineRule="exact"/>
        <w:ind w:firstLineChars="200" w:firstLine="640"/>
        <w:rPr>
          <w:rFonts w:ascii="仿宋" w:eastAsia="仿宋" w:hAnsi="仿宋" w:cs="仿宋"/>
          <w:kern w:val="0"/>
          <w:sz w:val="32"/>
          <w:szCs w:val="32"/>
        </w:rPr>
      </w:pPr>
      <w:commentRangeStart w:id="2"/>
      <w:r w:rsidRPr="00063780">
        <w:rPr>
          <w:rFonts w:ascii="仿宋_GB2312" w:eastAsia="仿宋_GB2312" w:hAnsi="Times New Roman" w:hint="eastAsia"/>
          <w:sz w:val="32"/>
          <w:szCs w:val="32"/>
          <w:lang w:eastAsia="zh-CN"/>
        </w:rPr>
        <w:t>第九</w:t>
      </w:r>
      <w:r w:rsidR="00D90791" w:rsidRPr="00063780">
        <w:rPr>
          <w:rFonts w:ascii="仿宋_GB2312" w:eastAsia="仿宋_GB2312" w:hAnsi="Times New Roman" w:hint="eastAsia"/>
          <w:sz w:val="32"/>
          <w:szCs w:val="32"/>
          <w:lang w:eastAsia="zh-CN"/>
        </w:rPr>
        <w:t>条</w:t>
      </w:r>
      <w:r w:rsidRPr="00063780">
        <w:rPr>
          <w:rFonts w:ascii="仿宋_GB2312" w:eastAsia="仿宋_GB2312" w:hAnsi="Times New Roman"/>
          <w:sz w:val="32"/>
          <w:szCs w:val="32"/>
          <w:lang w:eastAsia="zh-CN"/>
        </w:rPr>
        <w:t xml:space="preserve">  </w:t>
      </w:r>
      <w:r w:rsidR="00490F9E" w:rsidRPr="00490F9E">
        <w:rPr>
          <w:rFonts w:ascii="仿宋" w:eastAsia="仿宋" w:hAnsi="仿宋" w:cs="仿宋" w:hint="eastAsia"/>
          <w:kern w:val="0"/>
          <w:sz w:val="32"/>
          <w:szCs w:val="32"/>
        </w:rPr>
        <w:t>本</w:t>
      </w:r>
      <w:r w:rsidR="00490F9E" w:rsidRPr="00490F9E">
        <w:rPr>
          <w:rFonts w:ascii="仿宋" w:eastAsia="仿宋" w:hAnsi="仿宋" w:cs="仿宋" w:hint="eastAsia"/>
          <w:kern w:val="0"/>
          <w:sz w:val="32"/>
          <w:szCs w:val="32"/>
          <w:lang w:eastAsia="zh-CN"/>
        </w:rPr>
        <w:t>办法</w:t>
      </w:r>
      <w:r w:rsidR="00490F9E" w:rsidRPr="00490F9E">
        <w:rPr>
          <w:rFonts w:ascii="仿宋" w:eastAsia="仿宋" w:hAnsi="仿宋" w:cs="仿宋" w:hint="eastAsia"/>
          <w:kern w:val="0"/>
          <w:sz w:val="32"/>
          <w:szCs w:val="32"/>
        </w:rPr>
        <w:t>由教务处、</w:t>
      </w:r>
      <w:r w:rsidR="00490F9E" w:rsidRPr="00063780">
        <w:rPr>
          <w:rFonts w:ascii="仿宋_GB2312" w:eastAsia="仿宋_GB2312" w:hAnsi="Times New Roman" w:hint="eastAsia"/>
          <w:sz w:val="32"/>
          <w:szCs w:val="32"/>
          <w:lang w:eastAsia="zh-CN"/>
        </w:rPr>
        <w:t>国际交流与合作处</w:t>
      </w:r>
      <w:r w:rsidR="00490F9E" w:rsidRPr="00490F9E">
        <w:rPr>
          <w:rFonts w:ascii="仿宋" w:eastAsia="仿宋" w:hAnsi="仿宋" w:cs="仿宋" w:hint="eastAsia"/>
          <w:kern w:val="0"/>
          <w:sz w:val="32"/>
          <w:szCs w:val="32"/>
        </w:rPr>
        <w:t>负责解释。</w:t>
      </w:r>
    </w:p>
    <w:p w14:paraId="63ED7DFA" w14:textId="387019FD" w:rsidR="00490F9E" w:rsidRPr="00063780" w:rsidRDefault="00490F9E" w:rsidP="00063780">
      <w:pPr>
        <w:spacing w:line="580" w:lineRule="exact"/>
        <w:ind w:firstLineChars="200" w:firstLine="640"/>
        <w:rPr>
          <w:rFonts w:ascii="仿宋_GB2312" w:eastAsia="仿宋_GB2312" w:hAnsi="Times New Roman"/>
          <w:sz w:val="32"/>
          <w:szCs w:val="32"/>
          <w:lang w:eastAsia="zh-CN"/>
        </w:rPr>
      </w:pPr>
      <w:r w:rsidRPr="00063780">
        <w:rPr>
          <w:rFonts w:ascii="仿宋_GB2312" w:eastAsia="仿宋_GB2312" w:hAnsi="Times New Roman" w:hint="eastAsia"/>
          <w:sz w:val="32"/>
          <w:szCs w:val="32"/>
          <w:lang w:eastAsia="zh-CN"/>
        </w:rPr>
        <w:t>第十条</w:t>
      </w:r>
      <w:r w:rsidRPr="00063780">
        <w:rPr>
          <w:rFonts w:ascii="仿宋_GB2312" w:eastAsia="仿宋_GB2312" w:hAnsi="Times New Roman"/>
          <w:sz w:val="32"/>
          <w:szCs w:val="32"/>
          <w:lang w:eastAsia="zh-CN"/>
        </w:rPr>
        <w:t xml:space="preserve"> </w:t>
      </w:r>
      <w:r w:rsidRPr="00063780">
        <w:rPr>
          <w:rFonts w:ascii="仿宋_GB2312" w:eastAsia="仿宋_GB2312" w:hAnsi="Times New Roman" w:hint="eastAsia"/>
          <w:sz w:val="32"/>
          <w:szCs w:val="32"/>
          <w:lang w:eastAsia="zh-CN"/>
        </w:rPr>
        <w:t>本</w:t>
      </w:r>
      <w:r w:rsidR="00063780">
        <w:rPr>
          <w:rFonts w:ascii="仿宋_GB2312" w:eastAsia="仿宋_GB2312" w:hAnsi="Times New Roman" w:hint="eastAsia"/>
          <w:sz w:val="32"/>
          <w:szCs w:val="32"/>
          <w:lang w:eastAsia="zh-CN"/>
        </w:rPr>
        <w:t>办法</w:t>
      </w:r>
      <w:r w:rsidRPr="00063780">
        <w:rPr>
          <w:rFonts w:ascii="仿宋_GB2312" w:eastAsia="仿宋_GB2312" w:hAnsi="Times New Roman" w:hint="eastAsia"/>
          <w:sz w:val="32"/>
          <w:szCs w:val="32"/>
          <w:lang w:eastAsia="zh-CN"/>
        </w:rPr>
        <w:t>自</w:t>
      </w:r>
      <w:r w:rsidRPr="00063780">
        <w:rPr>
          <w:rFonts w:ascii="仿宋_GB2312" w:eastAsia="仿宋_GB2312" w:hAnsi="Times New Roman"/>
          <w:sz w:val="32"/>
          <w:szCs w:val="32"/>
          <w:lang w:eastAsia="zh-CN"/>
        </w:rPr>
        <w:t>2017年9月1日起施行，原《西南财经大学</w:t>
      </w:r>
      <w:r w:rsidRPr="00063780">
        <w:rPr>
          <w:rFonts w:ascii="仿宋_GB2312" w:eastAsia="仿宋_GB2312" w:hAnsi="Times New Roman" w:hint="eastAsia"/>
          <w:sz w:val="32"/>
          <w:szCs w:val="32"/>
          <w:lang w:eastAsia="zh-CN"/>
        </w:rPr>
        <w:t>本科</w:t>
      </w:r>
      <w:r w:rsidRPr="00063780">
        <w:rPr>
          <w:rFonts w:ascii="仿宋_GB2312" w:eastAsia="仿宋_GB2312" w:hAnsi="Times New Roman"/>
          <w:sz w:val="32"/>
          <w:szCs w:val="32"/>
          <w:lang w:eastAsia="zh-CN"/>
        </w:rPr>
        <w:t>交流学生</w:t>
      </w:r>
      <w:r w:rsidRPr="00063780">
        <w:rPr>
          <w:rFonts w:ascii="仿宋_GB2312" w:eastAsia="仿宋_GB2312" w:hAnsi="Times New Roman" w:hint="eastAsia"/>
          <w:sz w:val="32"/>
          <w:szCs w:val="32"/>
          <w:lang w:eastAsia="zh-CN"/>
        </w:rPr>
        <w:t>课程</w:t>
      </w:r>
      <w:r w:rsidRPr="00063780">
        <w:rPr>
          <w:rFonts w:ascii="仿宋_GB2312" w:eastAsia="仿宋_GB2312" w:hAnsi="Times New Roman"/>
          <w:sz w:val="32"/>
          <w:szCs w:val="32"/>
          <w:lang w:eastAsia="zh-CN"/>
        </w:rPr>
        <w:t>认定及</w:t>
      </w:r>
      <w:r w:rsidRPr="00063780">
        <w:rPr>
          <w:rFonts w:ascii="仿宋_GB2312" w:eastAsia="仿宋_GB2312" w:hAnsi="Times New Roman" w:hint="eastAsia"/>
          <w:sz w:val="32"/>
          <w:szCs w:val="32"/>
          <w:lang w:eastAsia="zh-CN"/>
        </w:rPr>
        <w:t>学分转换</w:t>
      </w:r>
      <w:r w:rsidRPr="00063780">
        <w:rPr>
          <w:rFonts w:ascii="仿宋_GB2312" w:eastAsia="仿宋_GB2312" w:hAnsi="Times New Roman"/>
          <w:sz w:val="32"/>
          <w:szCs w:val="32"/>
          <w:lang w:eastAsia="zh-CN"/>
        </w:rPr>
        <w:t>办法</w:t>
      </w:r>
      <w:r w:rsidRPr="00063780">
        <w:rPr>
          <w:rFonts w:ascii="仿宋_GB2312" w:eastAsia="仿宋_GB2312" w:hAnsi="Times New Roman" w:hint="eastAsia"/>
          <w:sz w:val="32"/>
          <w:szCs w:val="32"/>
          <w:lang w:eastAsia="zh-CN"/>
        </w:rPr>
        <w:t>》同时废止。</w:t>
      </w:r>
    </w:p>
    <w:commentRangeEnd w:id="2"/>
    <w:p w14:paraId="6252F30D" w14:textId="77777777" w:rsidR="00D90791" w:rsidRPr="00A24A8B" w:rsidRDefault="00D90791" w:rsidP="00D90791">
      <w:pPr>
        <w:snapToGrid w:val="0"/>
        <w:jc w:val="left"/>
        <w:rPr>
          <w:rFonts w:ascii="宋体" w:hAnsi="宋体" w:cs="宋体"/>
          <w:szCs w:val="24"/>
        </w:rPr>
      </w:pPr>
    </w:p>
    <w:p w14:paraId="23433355" w14:textId="77777777" w:rsidR="00D90791" w:rsidRPr="00A24A8B" w:rsidRDefault="00FD7ED7" w:rsidP="00D90791">
      <w:pPr>
        <w:snapToGrid w:val="0"/>
        <w:jc w:val="left"/>
        <w:rPr>
          <w:rFonts w:ascii="宋体" w:hAnsi="宋体" w:cs="宋体"/>
          <w:szCs w:val="24"/>
        </w:rPr>
      </w:pPr>
      <w:r>
        <w:rPr>
          <w:rFonts w:ascii="宋体" w:hAnsi="宋体" w:cs="宋体"/>
          <w:szCs w:val="24"/>
        </w:rPr>
        <w:pict w14:anchorId="17FF9A95">
          <v:rect id="_x0000_i1025" style="width:137.05pt;height:.75pt" o:hrpct="330" o:hrstd="t" o:hr="t" fillcolor="#a0a0a0" stroked="f"/>
        </w:pict>
      </w:r>
    </w:p>
    <w:p w14:paraId="64151626" w14:textId="77777777" w:rsidR="001253E0" w:rsidRPr="00A24A8B" w:rsidRDefault="00FD7ED7" w:rsidP="006B19E9">
      <w:pPr>
        <w:snapToGrid w:val="0"/>
        <w:rPr>
          <w:rFonts w:ascii="仿宋" w:eastAsia="仿宋" w:hAnsi="仿宋"/>
          <w:sz w:val="36"/>
          <w:szCs w:val="28"/>
          <w:lang w:eastAsia="zh-CN"/>
        </w:rPr>
      </w:pPr>
      <w:hyperlink r:id="rId8" w:anchor="_ftnref1" w:history="1">
        <w:r w:rsidR="00D90791" w:rsidRPr="00A24A8B">
          <w:rPr>
            <w:rStyle w:val="a5"/>
            <w:rFonts w:ascii="仿宋" w:eastAsia="仿宋" w:hAnsi="仿宋" w:hint="eastAsia"/>
            <w:sz w:val="36"/>
            <w:szCs w:val="28"/>
            <w:u w:val="single"/>
          </w:rPr>
          <w:t>[1]</w:t>
        </w:r>
      </w:hyperlink>
      <w:r w:rsidR="00D90791" w:rsidRPr="00A24A8B">
        <w:rPr>
          <w:rStyle w:val="a5"/>
          <w:rFonts w:ascii="仿宋" w:eastAsia="仿宋" w:hAnsi="仿宋" w:hint="eastAsia"/>
          <w:sz w:val="36"/>
          <w:szCs w:val="28"/>
        </w:rPr>
        <w:t>折算方法范例：如对方学校要求学生毕业学分为130学分，交流学生在对方学校修学的学分折算我校学分： 172÷130≈1.3，</w:t>
      </w:r>
      <w:r w:rsidR="002768B0" w:rsidRPr="00A24A8B">
        <w:rPr>
          <w:rStyle w:val="a5"/>
          <w:rFonts w:ascii="仿宋" w:eastAsia="仿宋" w:hAnsi="仿宋"/>
          <w:sz w:val="32"/>
        </w:rPr>
        <w:t>3</w:t>
      </w:r>
      <w:r w:rsidR="00D90791" w:rsidRPr="00A24A8B">
        <w:rPr>
          <w:rStyle w:val="a5"/>
          <w:rFonts w:ascii="仿宋" w:eastAsia="仿宋" w:hAnsi="仿宋" w:hint="eastAsia"/>
          <w:sz w:val="36"/>
          <w:szCs w:val="28"/>
        </w:rPr>
        <w:t>学分的课程可折算为</w:t>
      </w:r>
      <w:r w:rsidR="002768B0" w:rsidRPr="00A24A8B">
        <w:rPr>
          <w:rStyle w:val="a5"/>
          <w:rFonts w:ascii="仿宋" w:eastAsia="仿宋" w:hAnsi="仿宋" w:hint="eastAsia"/>
          <w:sz w:val="36"/>
          <w:szCs w:val="28"/>
          <w:lang w:eastAsia="zh-CN"/>
        </w:rPr>
        <w:t>3</w:t>
      </w:r>
      <w:bookmarkStart w:id="3" w:name="_GoBack"/>
      <w:bookmarkEnd w:id="3"/>
      <w:r w:rsidR="00D90791" w:rsidRPr="00A24A8B">
        <w:rPr>
          <w:rStyle w:val="a5"/>
          <w:rFonts w:ascii="仿宋" w:eastAsia="仿宋" w:hAnsi="仿宋" w:hint="eastAsia"/>
          <w:sz w:val="36"/>
          <w:szCs w:val="28"/>
        </w:rPr>
        <w:t>×1.3≈</w:t>
      </w:r>
      <w:r w:rsidR="002768B0" w:rsidRPr="00A24A8B">
        <w:rPr>
          <w:rStyle w:val="a5"/>
          <w:rFonts w:ascii="仿宋" w:eastAsia="仿宋" w:hAnsi="仿宋" w:hint="eastAsia"/>
          <w:sz w:val="36"/>
          <w:szCs w:val="28"/>
        </w:rPr>
        <w:t>4</w:t>
      </w:r>
      <w:r w:rsidR="00D90791" w:rsidRPr="00A24A8B">
        <w:rPr>
          <w:rStyle w:val="a5"/>
          <w:rFonts w:ascii="仿宋" w:eastAsia="仿宋" w:hAnsi="仿宋" w:hint="eastAsia"/>
          <w:sz w:val="36"/>
          <w:szCs w:val="28"/>
        </w:rPr>
        <w:t>学分</w:t>
      </w:r>
      <w:r w:rsidR="00321771" w:rsidRPr="00A24A8B">
        <w:rPr>
          <w:rStyle w:val="a5"/>
          <w:rFonts w:ascii="仿宋" w:eastAsia="仿宋" w:hAnsi="仿宋" w:hint="eastAsia"/>
          <w:sz w:val="32"/>
        </w:rPr>
        <w:t>，转换为我校的学分最高不超过</w:t>
      </w:r>
      <w:r w:rsidR="00321771" w:rsidRPr="00A24A8B">
        <w:rPr>
          <w:rStyle w:val="a5"/>
          <w:rFonts w:ascii="仿宋" w:eastAsia="仿宋" w:hAnsi="仿宋"/>
          <w:sz w:val="32"/>
        </w:rPr>
        <w:t>5</w:t>
      </w:r>
      <w:r w:rsidR="00321771" w:rsidRPr="00A24A8B">
        <w:rPr>
          <w:rStyle w:val="a5"/>
          <w:rFonts w:ascii="仿宋" w:eastAsia="仿宋" w:hAnsi="仿宋" w:hint="eastAsia"/>
          <w:sz w:val="36"/>
          <w:szCs w:val="28"/>
          <w:lang w:eastAsia="zh-CN"/>
        </w:rPr>
        <w:t>个</w:t>
      </w:r>
      <w:r w:rsidR="00321771" w:rsidRPr="00A24A8B">
        <w:rPr>
          <w:rStyle w:val="a5"/>
          <w:rFonts w:ascii="仿宋" w:eastAsia="仿宋" w:hAnsi="仿宋" w:hint="eastAsia"/>
          <w:sz w:val="32"/>
        </w:rPr>
        <w:t>学分。</w:t>
      </w:r>
    </w:p>
    <w:sectPr w:rsidR="001253E0" w:rsidRPr="00A24A8B" w:rsidSect="00CE4C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2BEA3" w14:textId="77777777" w:rsidR="00FD7ED7" w:rsidRDefault="00FD7ED7" w:rsidP="00D90791">
      <w:r>
        <w:separator/>
      </w:r>
    </w:p>
  </w:endnote>
  <w:endnote w:type="continuationSeparator" w:id="0">
    <w:p w14:paraId="132454D1" w14:textId="77777777" w:rsidR="00FD7ED7" w:rsidRDefault="00FD7ED7" w:rsidP="00D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eijing">
    <w:altName w:val="黑体"/>
    <w:charset w:val="86"/>
    <w:family w:val="auto"/>
    <w:pitch w:val="default"/>
    <w:sig w:usb0="01000000" w:usb1="00000E08" w:usb2="1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EAE07" w14:textId="77777777" w:rsidR="00FD7ED7" w:rsidRDefault="00FD7ED7" w:rsidP="00D90791">
      <w:r>
        <w:separator/>
      </w:r>
    </w:p>
  </w:footnote>
  <w:footnote w:type="continuationSeparator" w:id="0">
    <w:p w14:paraId="7B499579" w14:textId="77777777" w:rsidR="00FD7ED7" w:rsidRDefault="00FD7ED7" w:rsidP="00D90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2341"/>
    <w:rsid w:val="00005887"/>
    <w:rsid w:val="000110F7"/>
    <w:rsid w:val="00013A32"/>
    <w:rsid w:val="00020184"/>
    <w:rsid w:val="000317B4"/>
    <w:rsid w:val="00056319"/>
    <w:rsid w:val="00063780"/>
    <w:rsid w:val="00065052"/>
    <w:rsid w:val="000658E9"/>
    <w:rsid w:val="00067935"/>
    <w:rsid w:val="00083224"/>
    <w:rsid w:val="00085F63"/>
    <w:rsid w:val="000920D6"/>
    <w:rsid w:val="00094480"/>
    <w:rsid w:val="000C01FC"/>
    <w:rsid w:val="000C11A9"/>
    <w:rsid w:val="000F42DE"/>
    <w:rsid w:val="00101CAB"/>
    <w:rsid w:val="001253E0"/>
    <w:rsid w:val="00142815"/>
    <w:rsid w:val="00153C9E"/>
    <w:rsid w:val="00154BBE"/>
    <w:rsid w:val="0017500D"/>
    <w:rsid w:val="00184D81"/>
    <w:rsid w:val="00192EED"/>
    <w:rsid w:val="0019419B"/>
    <w:rsid w:val="001A4AEB"/>
    <w:rsid w:val="001C296E"/>
    <w:rsid w:val="001F0052"/>
    <w:rsid w:val="00210BDE"/>
    <w:rsid w:val="00217E67"/>
    <w:rsid w:val="00244B6F"/>
    <w:rsid w:val="00247E18"/>
    <w:rsid w:val="002516B2"/>
    <w:rsid w:val="00254F29"/>
    <w:rsid w:val="00262D42"/>
    <w:rsid w:val="00267018"/>
    <w:rsid w:val="002768B0"/>
    <w:rsid w:val="002A2E10"/>
    <w:rsid w:val="002A69F0"/>
    <w:rsid w:val="002D210E"/>
    <w:rsid w:val="002D4080"/>
    <w:rsid w:val="002E16C8"/>
    <w:rsid w:val="002E3C66"/>
    <w:rsid w:val="003067A1"/>
    <w:rsid w:val="00314FC2"/>
    <w:rsid w:val="00317EC0"/>
    <w:rsid w:val="00321771"/>
    <w:rsid w:val="0032483A"/>
    <w:rsid w:val="00325E30"/>
    <w:rsid w:val="00326E26"/>
    <w:rsid w:val="00360BB2"/>
    <w:rsid w:val="003A45AE"/>
    <w:rsid w:val="003C2C5A"/>
    <w:rsid w:val="003E3D10"/>
    <w:rsid w:val="003F27CD"/>
    <w:rsid w:val="0040788B"/>
    <w:rsid w:val="004138D2"/>
    <w:rsid w:val="00430A8E"/>
    <w:rsid w:val="00431BAA"/>
    <w:rsid w:val="00445E98"/>
    <w:rsid w:val="00447818"/>
    <w:rsid w:val="004640EF"/>
    <w:rsid w:val="004706D9"/>
    <w:rsid w:val="004811D2"/>
    <w:rsid w:val="00490F9E"/>
    <w:rsid w:val="004A380C"/>
    <w:rsid w:val="004D2274"/>
    <w:rsid w:val="004E61D3"/>
    <w:rsid w:val="004F366A"/>
    <w:rsid w:val="00504562"/>
    <w:rsid w:val="00536ED8"/>
    <w:rsid w:val="00551A27"/>
    <w:rsid w:val="00567E8C"/>
    <w:rsid w:val="00582435"/>
    <w:rsid w:val="00583A4C"/>
    <w:rsid w:val="0058678B"/>
    <w:rsid w:val="005B7C90"/>
    <w:rsid w:val="005D0CE7"/>
    <w:rsid w:val="005D4986"/>
    <w:rsid w:val="005D5BA4"/>
    <w:rsid w:val="005F4EEE"/>
    <w:rsid w:val="006012A8"/>
    <w:rsid w:val="00604A04"/>
    <w:rsid w:val="006124E3"/>
    <w:rsid w:val="0063193F"/>
    <w:rsid w:val="00643343"/>
    <w:rsid w:val="00651BB8"/>
    <w:rsid w:val="00671B1A"/>
    <w:rsid w:val="006834A1"/>
    <w:rsid w:val="006903D2"/>
    <w:rsid w:val="00693B73"/>
    <w:rsid w:val="00696492"/>
    <w:rsid w:val="006B19E9"/>
    <w:rsid w:val="006B4582"/>
    <w:rsid w:val="006D518F"/>
    <w:rsid w:val="006F5B76"/>
    <w:rsid w:val="00702A1E"/>
    <w:rsid w:val="00707555"/>
    <w:rsid w:val="00711AB3"/>
    <w:rsid w:val="00717953"/>
    <w:rsid w:val="00726943"/>
    <w:rsid w:val="00742E91"/>
    <w:rsid w:val="00752D79"/>
    <w:rsid w:val="00756D24"/>
    <w:rsid w:val="00762341"/>
    <w:rsid w:val="00762592"/>
    <w:rsid w:val="0076709B"/>
    <w:rsid w:val="007747FF"/>
    <w:rsid w:val="0078647C"/>
    <w:rsid w:val="007876FF"/>
    <w:rsid w:val="007940AF"/>
    <w:rsid w:val="007954CC"/>
    <w:rsid w:val="007B0F7C"/>
    <w:rsid w:val="007C7CBC"/>
    <w:rsid w:val="007C7E11"/>
    <w:rsid w:val="007E6680"/>
    <w:rsid w:val="0082392D"/>
    <w:rsid w:val="00823A38"/>
    <w:rsid w:val="00825CF6"/>
    <w:rsid w:val="00827342"/>
    <w:rsid w:val="00836259"/>
    <w:rsid w:val="00841843"/>
    <w:rsid w:val="00851B7C"/>
    <w:rsid w:val="00853D48"/>
    <w:rsid w:val="0086266E"/>
    <w:rsid w:val="00883072"/>
    <w:rsid w:val="008830AD"/>
    <w:rsid w:val="00891D2C"/>
    <w:rsid w:val="008B678A"/>
    <w:rsid w:val="008B7269"/>
    <w:rsid w:val="008D11B3"/>
    <w:rsid w:val="008D4484"/>
    <w:rsid w:val="008E427C"/>
    <w:rsid w:val="00901FFE"/>
    <w:rsid w:val="00907A91"/>
    <w:rsid w:val="009175AE"/>
    <w:rsid w:val="00921611"/>
    <w:rsid w:val="00922871"/>
    <w:rsid w:val="00926C4B"/>
    <w:rsid w:val="009316B9"/>
    <w:rsid w:val="00934AB7"/>
    <w:rsid w:val="0094408A"/>
    <w:rsid w:val="00953977"/>
    <w:rsid w:val="00961F37"/>
    <w:rsid w:val="00967BD1"/>
    <w:rsid w:val="00986984"/>
    <w:rsid w:val="009A0295"/>
    <w:rsid w:val="009C4FEA"/>
    <w:rsid w:val="009D03BD"/>
    <w:rsid w:val="009F586F"/>
    <w:rsid w:val="00A0105E"/>
    <w:rsid w:val="00A07C00"/>
    <w:rsid w:val="00A24A8B"/>
    <w:rsid w:val="00A37EF5"/>
    <w:rsid w:val="00A47655"/>
    <w:rsid w:val="00A47BAC"/>
    <w:rsid w:val="00A63840"/>
    <w:rsid w:val="00A7261C"/>
    <w:rsid w:val="00A72D17"/>
    <w:rsid w:val="00A863A2"/>
    <w:rsid w:val="00A86E9E"/>
    <w:rsid w:val="00A91110"/>
    <w:rsid w:val="00A96482"/>
    <w:rsid w:val="00AC4A87"/>
    <w:rsid w:val="00AC6F59"/>
    <w:rsid w:val="00AE7704"/>
    <w:rsid w:val="00AF585D"/>
    <w:rsid w:val="00B1216F"/>
    <w:rsid w:val="00B169E4"/>
    <w:rsid w:val="00B23ED8"/>
    <w:rsid w:val="00B36DDE"/>
    <w:rsid w:val="00B425AC"/>
    <w:rsid w:val="00B554BF"/>
    <w:rsid w:val="00B777B6"/>
    <w:rsid w:val="00B85CB5"/>
    <w:rsid w:val="00B937D5"/>
    <w:rsid w:val="00B967DF"/>
    <w:rsid w:val="00B970BD"/>
    <w:rsid w:val="00BB1938"/>
    <w:rsid w:val="00BB30F4"/>
    <w:rsid w:val="00BB56B9"/>
    <w:rsid w:val="00BE0866"/>
    <w:rsid w:val="00BF5C8E"/>
    <w:rsid w:val="00C00803"/>
    <w:rsid w:val="00C0755D"/>
    <w:rsid w:val="00C21A8A"/>
    <w:rsid w:val="00C23968"/>
    <w:rsid w:val="00C33B6E"/>
    <w:rsid w:val="00C52907"/>
    <w:rsid w:val="00C729C3"/>
    <w:rsid w:val="00C72ACF"/>
    <w:rsid w:val="00C73750"/>
    <w:rsid w:val="00C742DB"/>
    <w:rsid w:val="00C948A7"/>
    <w:rsid w:val="00CA1923"/>
    <w:rsid w:val="00CA3C7E"/>
    <w:rsid w:val="00CC29B7"/>
    <w:rsid w:val="00CC5DA0"/>
    <w:rsid w:val="00CE4CE5"/>
    <w:rsid w:val="00CE7D29"/>
    <w:rsid w:val="00D00562"/>
    <w:rsid w:val="00D174F4"/>
    <w:rsid w:val="00D34110"/>
    <w:rsid w:val="00D56161"/>
    <w:rsid w:val="00D6102B"/>
    <w:rsid w:val="00D63767"/>
    <w:rsid w:val="00D82BC3"/>
    <w:rsid w:val="00D83A7B"/>
    <w:rsid w:val="00D90791"/>
    <w:rsid w:val="00DD3921"/>
    <w:rsid w:val="00DE05AC"/>
    <w:rsid w:val="00E035FC"/>
    <w:rsid w:val="00E2049C"/>
    <w:rsid w:val="00E3064B"/>
    <w:rsid w:val="00E34125"/>
    <w:rsid w:val="00E370CA"/>
    <w:rsid w:val="00E75EFD"/>
    <w:rsid w:val="00E81B49"/>
    <w:rsid w:val="00E86E97"/>
    <w:rsid w:val="00E87F3E"/>
    <w:rsid w:val="00EC3DDE"/>
    <w:rsid w:val="00ED240D"/>
    <w:rsid w:val="00EE09E1"/>
    <w:rsid w:val="00F04427"/>
    <w:rsid w:val="00F056BB"/>
    <w:rsid w:val="00F12FAB"/>
    <w:rsid w:val="00F17B4E"/>
    <w:rsid w:val="00F2456A"/>
    <w:rsid w:val="00F308E4"/>
    <w:rsid w:val="00F31084"/>
    <w:rsid w:val="00F36851"/>
    <w:rsid w:val="00F513EB"/>
    <w:rsid w:val="00F6049F"/>
    <w:rsid w:val="00F745A8"/>
    <w:rsid w:val="00F92207"/>
    <w:rsid w:val="00FA1926"/>
    <w:rsid w:val="00FA3DA3"/>
    <w:rsid w:val="00FA45C3"/>
    <w:rsid w:val="00FA6D06"/>
    <w:rsid w:val="00FC370F"/>
    <w:rsid w:val="00FD0C50"/>
    <w:rsid w:val="00FD5724"/>
    <w:rsid w:val="00FD7ED7"/>
    <w:rsid w:val="00FE045C"/>
    <w:rsid w:val="00FF7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341E0"/>
  <w15:docId w15:val="{B33F72B9-FCA7-4EBB-B2C1-53EF29CC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791"/>
    <w:pPr>
      <w:widowControl w:val="0"/>
      <w:jc w:val="both"/>
    </w:pPr>
    <w:rPr>
      <w:rFonts w:ascii="Times" w:eastAsia="Beijing" w:hAnsi="Times" w:cs="Times New Roman"/>
      <w:sz w:val="24"/>
      <w:szCs w:val="20"/>
      <w:lang w:eastAsia="zh-TW"/>
    </w:rPr>
  </w:style>
  <w:style w:type="paragraph" w:styleId="1">
    <w:name w:val="heading 1"/>
    <w:basedOn w:val="a"/>
    <w:link w:val="1Char"/>
    <w:qFormat/>
    <w:rsid w:val="00D90791"/>
    <w:pPr>
      <w:widowControl/>
      <w:spacing w:before="100" w:beforeAutospacing="1" w:after="100" w:afterAutospacing="1"/>
      <w:jc w:val="left"/>
      <w:outlineLvl w:val="0"/>
    </w:pPr>
    <w:rPr>
      <w:rFonts w:ascii="宋体" w:eastAsia="宋体" w:hAnsi="宋体"/>
      <w:b/>
      <w:bCs/>
      <w:kern w:val="36"/>
      <w:sz w:val="30"/>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07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D90791"/>
    <w:rPr>
      <w:sz w:val="18"/>
      <w:szCs w:val="18"/>
    </w:rPr>
  </w:style>
  <w:style w:type="paragraph" w:styleId="a4">
    <w:name w:val="footer"/>
    <w:basedOn w:val="a"/>
    <w:link w:val="Char0"/>
    <w:uiPriority w:val="99"/>
    <w:unhideWhenUsed/>
    <w:rsid w:val="00D90791"/>
    <w:pPr>
      <w:tabs>
        <w:tab w:val="center" w:pos="4153"/>
        <w:tab w:val="right" w:pos="8306"/>
      </w:tabs>
      <w:snapToGrid w:val="0"/>
      <w:jc w:val="left"/>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D90791"/>
    <w:rPr>
      <w:sz w:val="18"/>
      <w:szCs w:val="18"/>
    </w:rPr>
  </w:style>
  <w:style w:type="character" w:customStyle="1" w:styleId="1Char">
    <w:name w:val="标题 1 Char"/>
    <w:basedOn w:val="a0"/>
    <w:link w:val="1"/>
    <w:rsid w:val="00D90791"/>
    <w:rPr>
      <w:rFonts w:ascii="宋体" w:eastAsia="宋体" w:hAnsi="宋体" w:cs="Times New Roman"/>
      <w:b/>
      <w:bCs/>
      <w:kern w:val="36"/>
      <w:sz w:val="30"/>
      <w:szCs w:val="48"/>
    </w:rPr>
  </w:style>
  <w:style w:type="character" w:styleId="a5">
    <w:name w:val="footnote reference"/>
    <w:uiPriority w:val="99"/>
    <w:rsid w:val="00D90791"/>
    <w:rPr>
      <w:vertAlign w:val="superscript"/>
    </w:rPr>
  </w:style>
  <w:style w:type="paragraph" w:styleId="a6">
    <w:name w:val="Balloon Text"/>
    <w:basedOn w:val="a"/>
    <w:link w:val="Char1"/>
    <w:uiPriority w:val="99"/>
    <w:semiHidden/>
    <w:unhideWhenUsed/>
    <w:rsid w:val="00921611"/>
    <w:rPr>
      <w:sz w:val="18"/>
      <w:szCs w:val="18"/>
    </w:rPr>
  </w:style>
  <w:style w:type="character" w:customStyle="1" w:styleId="Char1">
    <w:name w:val="批注框文本 Char"/>
    <w:basedOn w:val="a0"/>
    <w:link w:val="a6"/>
    <w:uiPriority w:val="99"/>
    <w:semiHidden/>
    <w:rsid w:val="00921611"/>
    <w:rPr>
      <w:rFonts w:ascii="Times" w:eastAsia="Beijing" w:hAnsi="Times" w:cs="Times New Roman"/>
      <w:sz w:val="18"/>
      <w:szCs w:val="18"/>
      <w:lang w:eastAsia="zh-TW"/>
    </w:rPr>
  </w:style>
  <w:style w:type="table" w:styleId="a7">
    <w:name w:val="Table Grid"/>
    <w:basedOn w:val="a1"/>
    <w:uiPriority w:val="59"/>
    <w:rsid w:val="00B85C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E6680"/>
    <w:rPr>
      <w:sz w:val="21"/>
      <w:szCs w:val="21"/>
    </w:rPr>
  </w:style>
  <w:style w:type="paragraph" w:styleId="a9">
    <w:name w:val="annotation text"/>
    <w:basedOn w:val="a"/>
    <w:link w:val="Char2"/>
    <w:uiPriority w:val="99"/>
    <w:semiHidden/>
    <w:unhideWhenUsed/>
    <w:rsid w:val="007E6680"/>
    <w:pPr>
      <w:jc w:val="left"/>
    </w:pPr>
  </w:style>
  <w:style w:type="character" w:customStyle="1" w:styleId="Char2">
    <w:name w:val="批注文字 Char"/>
    <w:basedOn w:val="a0"/>
    <w:link w:val="a9"/>
    <w:uiPriority w:val="99"/>
    <w:semiHidden/>
    <w:rsid w:val="007E6680"/>
    <w:rPr>
      <w:rFonts w:ascii="Times" w:eastAsia="Beijing" w:hAnsi="Times" w:cs="Times New Roman"/>
      <w:sz w:val="24"/>
      <w:szCs w:val="20"/>
      <w:lang w:eastAsia="zh-TW"/>
    </w:rPr>
  </w:style>
  <w:style w:type="paragraph" w:styleId="aa">
    <w:name w:val="annotation subject"/>
    <w:basedOn w:val="a9"/>
    <w:next w:val="a9"/>
    <w:link w:val="Char3"/>
    <w:uiPriority w:val="99"/>
    <w:semiHidden/>
    <w:unhideWhenUsed/>
    <w:rsid w:val="007E6680"/>
    <w:rPr>
      <w:b/>
      <w:bCs/>
    </w:rPr>
  </w:style>
  <w:style w:type="character" w:customStyle="1" w:styleId="Char3">
    <w:name w:val="批注主题 Char"/>
    <w:basedOn w:val="Char2"/>
    <w:link w:val="aa"/>
    <w:uiPriority w:val="99"/>
    <w:semiHidden/>
    <w:rsid w:val="007E6680"/>
    <w:rPr>
      <w:rFonts w:ascii="Times" w:eastAsia="Beijing" w:hAnsi="Times" w:cs="Times New Roman"/>
      <w:b/>
      <w:bCs/>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6814">
      <w:bodyDiv w:val="1"/>
      <w:marLeft w:val="0"/>
      <w:marRight w:val="0"/>
      <w:marTop w:val="0"/>
      <w:marBottom w:val="0"/>
      <w:divBdr>
        <w:top w:val="none" w:sz="0" w:space="0" w:color="auto"/>
        <w:left w:val="none" w:sz="0" w:space="0" w:color="auto"/>
        <w:bottom w:val="none" w:sz="0" w:space="0" w:color="auto"/>
        <w:right w:val="none" w:sz="0" w:space="0" w:color="auto"/>
      </w:divBdr>
      <w:divsChild>
        <w:div w:id="844826324">
          <w:marLeft w:val="0"/>
          <w:marRight w:val="0"/>
          <w:marTop w:val="0"/>
          <w:marBottom w:val="0"/>
          <w:divBdr>
            <w:top w:val="none" w:sz="0" w:space="0" w:color="auto"/>
            <w:left w:val="none" w:sz="0" w:space="0" w:color="auto"/>
            <w:bottom w:val="none" w:sz="0" w:space="0" w:color="auto"/>
            <w:right w:val="none" w:sz="0" w:space="0" w:color="auto"/>
          </w:divBdr>
        </w:div>
      </w:divsChild>
    </w:div>
    <w:div w:id="872231953">
      <w:bodyDiv w:val="1"/>
      <w:marLeft w:val="0"/>
      <w:marRight w:val="0"/>
      <w:marTop w:val="0"/>
      <w:marBottom w:val="0"/>
      <w:divBdr>
        <w:top w:val="none" w:sz="0" w:space="0" w:color="auto"/>
        <w:left w:val="none" w:sz="0" w:space="0" w:color="auto"/>
        <w:bottom w:val="none" w:sz="0" w:space="0" w:color="auto"/>
        <w:right w:val="none" w:sz="0" w:space="0" w:color="auto"/>
      </w:divBdr>
    </w:div>
    <w:div w:id="1269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wc.swufe.edu.cn/jwc/Gzzd/view.asp?id=385" TargetMode="External"/><Relationship Id="rId3" Type="http://schemas.openxmlformats.org/officeDocument/2006/relationships/settings" Target="settings.xml"/><Relationship Id="rId7" Type="http://schemas.openxmlformats.org/officeDocument/2006/relationships/hyperlink" Target="http://jwc.swufe.edu.cn/jwc/Gzzd/view.asp?id=38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95E3-5827-4172-A526-2DFDB5C0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630</Words>
  <Characters>3597</Characters>
  <Application>Microsoft Office Word</Application>
  <DocSecurity>0</DocSecurity>
  <Lines>29</Lines>
  <Paragraphs>8</Paragraphs>
  <ScaleCrop>false</ScaleCrop>
  <Company>swufe</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weizhao</dc:creator>
  <cp:keywords/>
  <dc:description/>
  <cp:lastModifiedBy>林传伟</cp:lastModifiedBy>
  <cp:revision>89</cp:revision>
  <dcterms:created xsi:type="dcterms:W3CDTF">2015-04-29T03:56:00Z</dcterms:created>
  <dcterms:modified xsi:type="dcterms:W3CDTF">2017-08-31T08:02:00Z</dcterms:modified>
</cp:coreProperties>
</file>