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0A570">
      <w:pPr>
        <w:bidi w:val="0"/>
        <w:rPr>
          <w:rFonts w:hint="default"/>
          <w:color w:val="auto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F6C484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F477721">
            <w:pPr>
              <w:pStyle w:val="2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西南财经大学《人工智能与现代科技》</w:t>
            </w:r>
          </w:p>
          <w:p w14:paraId="33B204BB">
            <w:pPr>
              <w:pStyle w:val="2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数字学分课</w:t>
            </w:r>
            <w:r>
              <w:rPr>
                <w:rFonts w:hint="eastAsia"/>
                <w:color w:val="auto"/>
              </w:rPr>
              <w:t>课程实施方案</w:t>
            </w:r>
          </w:p>
        </w:tc>
      </w:tr>
    </w:tbl>
    <w:p w14:paraId="081ED864">
      <w:pPr>
        <w:pStyle w:val="3"/>
        <w:rPr>
          <w:color w:val="auto"/>
        </w:rPr>
      </w:pPr>
      <w:r>
        <w:rPr>
          <w:rFonts w:hint="eastAsia"/>
          <w:color w:val="auto"/>
        </w:rPr>
        <w:t>一、课程基本信息</w:t>
      </w:r>
      <w:r>
        <w:rPr>
          <w:color w:val="auto"/>
        </w:rPr>
        <w:t xml:space="preserve"> </w:t>
      </w:r>
    </w:p>
    <w:p w14:paraId="22603811">
      <w:pPr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课程名称：人工智能与现代科技</w:t>
      </w:r>
      <w:r>
        <w:rPr>
          <w:b w:val="0"/>
          <w:bCs w:val="0"/>
          <w:color w:val="auto"/>
        </w:rPr>
        <w:t xml:space="preserve"> </w:t>
      </w:r>
    </w:p>
    <w:p w14:paraId="60539F71">
      <w:pPr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课程代码：</w:t>
      </w:r>
      <w:r>
        <w:rPr>
          <w:b w:val="0"/>
          <w:bCs w:val="0"/>
          <w:color w:val="auto"/>
        </w:rPr>
        <w:t>CST122</w:t>
      </w:r>
    </w:p>
    <w:p w14:paraId="0318A5E5">
      <w:pPr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学</w:t>
      </w:r>
      <w:r>
        <w:rPr>
          <w:b w:val="0"/>
          <w:bCs w:val="0"/>
          <w:color w:val="auto"/>
        </w:rPr>
        <w:t xml:space="preserve">    分：2</w:t>
      </w:r>
    </w:p>
    <w:p w14:paraId="55CB11B5">
      <w:pPr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总 学 时：34 学时</w:t>
      </w:r>
    </w:p>
    <w:p w14:paraId="42445C1C">
      <w:pPr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周 学 时：2 学时（共 17 个课次）</w:t>
      </w:r>
    </w:p>
    <w:p w14:paraId="559DA52D">
      <w:pPr>
        <w:pStyle w:val="3"/>
        <w:rPr>
          <w:color w:val="auto"/>
        </w:rPr>
      </w:pPr>
      <w:r>
        <w:rPr>
          <w:rFonts w:hint="eastAsia"/>
          <w:color w:val="auto"/>
        </w:rPr>
        <w:t>二、任课教师情况</w:t>
      </w:r>
      <w:r>
        <w:rPr>
          <w:color w:val="auto"/>
        </w:rPr>
        <w:t xml:space="preserve"> </w:t>
      </w:r>
    </w:p>
    <w:p w14:paraId="1BD6940E">
      <w:pPr>
        <w:rPr>
          <w:color w:val="auto"/>
        </w:rPr>
      </w:pPr>
      <w:r>
        <w:rPr>
          <w:color w:val="auto"/>
        </w:rPr>
        <w:t>任课教师：</w:t>
      </w:r>
      <w:r>
        <w:rPr>
          <w:rFonts w:hint="eastAsia"/>
          <w:color w:val="auto"/>
        </w:rPr>
        <w:t>黄鹂</w:t>
      </w:r>
    </w:p>
    <w:p w14:paraId="11FA955C">
      <w:pPr>
        <w:rPr>
          <w:color w:val="auto"/>
        </w:rPr>
      </w:pPr>
      <w:r>
        <w:rPr>
          <w:color w:val="auto"/>
        </w:rPr>
        <w:t>办公室：</w:t>
      </w:r>
      <w:r>
        <w:rPr>
          <w:rFonts w:hint="eastAsia"/>
          <w:color w:val="auto"/>
        </w:rPr>
        <w:t>经世楼D</w:t>
      </w:r>
      <w:r>
        <w:rPr>
          <w:color w:val="auto"/>
        </w:rPr>
        <w:t>205</w:t>
      </w:r>
    </w:p>
    <w:p w14:paraId="5540ADB5">
      <w:pPr>
        <w:rPr>
          <w:color w:val="auto"/>
        </w:rPr>
      </w:pPr>
      <w:r>
        <w:rPr>
          <w:color w:val="auto"/>
        </w:rPr>
        <w:t>答疑辅导地点：</w:t>
      </w:r>
      <w:r>
        <w:rPr>
          <w:rFonts w:hint="eastAsia"/>
          <w:color w:val="auto"/>
        </w:rPr>
        <w:t>经世楼D</w:t>
      </w:r>
      <w:r>
        <w:rPr>
          <w:color w:val="auto"/>
        </w:rPr>
        <w:t>205</w:t>
      </w:r>
    </w:p>
    <w:p w14:paraId="2D54D6F1">
      <w:pPr>
        <w:rPr>
          <w:color w:val="auto"/>
        </w:rPr>
      </w:pPr>
      <w:r>
        <w:rPr>
          <w:color w:val="auto"/>
        </w:rPr>
        <w:t>答疑辅导时间：周</w:t>
      </w:r>
      <w:r>
        <w:rPr>
          <w:rFonts w:hint="eastAsia"/>
          <w:color w:val="auto"/>
        </w:rPr>
        <w:t>二</w:t>
      </w:r>
      <w:r>
        <w:rPr>
          <w:color w:val="auto"/>
        </w:rPr>
        <w:t xml:space="preserve">下午 3:30-5:25 </w:t>
      </w:r>
    </w:p>
    <w:p w14:paraId="79912850">
      <w:pPr>
        <w:rPr>
          <w:b w:val="0"/>
          <w:bCs/>
          <w:color w:val="auto"/>
        </w:rPr>
      </w:pPr>
      <w:r>
        <w:rPr>
          <w:b w:val="0"/>
          <w:bCs/>
          <w:color w:val="auto"/>
        </w:rPr>
        <w:t>联系方式：课程平台站内信；需线下面谈的学生可在上述答疑时段到经世楼 D205。教师原则上在 2 个工作日内回复站内信。</w:t>
      </w:r>
    </w:p>
    <w:p w14:paraId="2AC69B64">
      <w:pPr>
        <w:pStyle w:val="3"/>
        <w:rPr>
          <w:color w:val="auto"/>
        </w:rPr>
      </w:pPr>
      <w:r>
        <w:rPr>
          <w:rFonts w:hint="eastAsia"/>
          <w:color w:val="auto"/>
        </w:rPr>
        <w:t>三、课程资源及参考资料</w:t>
      </w:r>
    </w:p>
    <w:p w14:paraId="20441BE1">
      <w:pPr>
        <w:pStyle w:val="4"/>
        <w:rPr>
          <w:color w:val="auto"/>
        </w:rPr>
      </w:pPr>
      <w:r>
        <w:rPr>
          <w:rFonts w:hint="eastAsia"/>
          <w:color w:val="auto"/>
        </w:rPr>
        <w:t>（一）</w:t>
      </w:r>
      <w:r>
        <w:rPr>
          <w:color w:val="auto"/>
        </w:rPr>
        <w:t>课程资源</w:t>
      </w:r>
    </w:p>
    <w:p w14:paraId="6FEE4454">
      <w:pPr>
        <w:pStyle w:val="12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学堂在线：西南财经大学，《人工智能导论》，</w:t>
      </w:r>
    </w:p>
    <w:p w14:paraId="22C03032">
      <w:pPr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"https://www.xuetangx.com/course/swufe08091011921/23900704?channel=i.area.recent_search" </w:instrText>
      </w:r>
      <w:r>
        <w:rPr>
          <w:color w:val="auto"/>
        </w:rPr>
        <w:fldChar w:fldCharType="separate"/>
      </w:r>
      <w:r>
        <w:rPr>
          <w:rStyle w:val="8"/>
          <w:rFonts w:hint="eastAsia"/>
          <w:color w:val="auto"/>
        </w:rPr>
        <w:t>https://www.xuetangx.com/course/swufe08091011921/23900704?channel=i.area.recent_search</w:t>
      </w:r>
      <w:r>
        <w:rPr>
          <w:rStyle w:val="8"/>
          <w:rFonts w:hint="eastAsia"/>
          <w:color w:val="auto"/>
        </w:rPr>
        <w:fldChar w:fldCharType="end"/>
      </w:r>
    </w:p>
    <w:p w14:paraId="4205B45F">
      <w:pPr>
        <w:pStyle w:val="12"/>
        <w:numPr>
          <w:ilvl w:val="0"/>
          <w:numId w:val="1"/>
        </w:numPr>
        <w:ind w:firstLineChars="0"/>
        <w:rPr>
          <w:color w:val="auto"/>
        </w:rPr>
      </w:pPr>
      <w:r>
        <w:rPr>
          <w:rFonts w:hint="eastAsia"/>
          <w:color w:val="auto"/>
        </w:rPr>
        <w:t>雨课堂：清华大学，《走进人工智能》</w:t>
      </w:r>
    </w:p>
    <w:p w14:paraId="6FE581EA">
      <w:pPr>
        <w:pStyle w:val="4"/>
        <w:rPr>
          <w:color w:val="auto"/>
        </w:rPr>
      </w:pPr>
      <w:r>
        <w:rPr>
          <w:rFonts w:hint="eastAsia"/>
          <w:color w:val="auto"/>
        </w:rPr>
        <w:t>（二）参考资料</w:t>
      </w:r>
    </w:p>
    <w:p w14:paraId="52B5F34E">
      <w:pPr>
        <w:pStyle w:val="12"/>
        <w:numPr>
          <w:ilvl w:val="0"/>
          <w:numId w:val="2"/>
        </w:numPr>
        <w:ind w:firstLineChars="0"/>
        <w:rPr>
          <w:color w:val="auto"/>
        </w:rPr>
      </w:pPr>
      <w:r>
        <w:rPr>
          <w:rFonts w:hint="eastAsia"/>
          <w:color w:val="auto"/>
        </w:rPr>
        <w:t>王万良，人工智能导论（第5版），高等教育出版社，2020。</w:t>
      </w:r>
    </w:p>
    <w:p w14:paraId="2943D692">
      <w:pPr>
        <w:pStyle w:val="12"/>
        <w:numPr>
          <w:ilvl w:val="0"/>
          <w:numId w:val="2"/>
        </w:numPr>
        <w:ind w:firstLineChars="0"/>
        <w:rPr>
          <w:color w:val="auto"/>
        </w:rPr>
      </w:pPr>
      <w:r>
        <w:rPr>
          <w:rFonts w:hint="eastAsia"/>
          <w:color w:val="auto"/>
        </w:rPr>
        <w:t>李德毅，人工智能导论，中国科学技术出版社，</w:t>
      </w:r>
      <w:r>
        <w:rPr>
          <w:color w:val="auto"/>
        </w:rPr>
        <w:t>2018</w:t>
      </w:r>
      <w:r>
        <w:rPr>
          <w:rFonts w:hint="eastAsia"/>
          <w:color w:val="auto"/>
        </w:rPr>
        <w:t>。</w:t>
      </w:r>
      <w:bookmarkStart w:id="0" w:name="_GoBack"/>
      <w:bookmarkEnd w:id="0"/>
    </w:p>
    <w:p w14:paraId="2A8B73B6">
      <w:pPr>
        <w:pStyle w:val="12"/>
        <w:numPr>
          <w:ilvl w:val="0"/>
          <w:numId w:val="2"/>
        </w:numPr>
        <w:ind w:firstLineChars="0"/>
        <w:rPr>
          <w:color w:val="auto"/>
        </w:rPr>
      </w:pPr>
      <w:r>
        <w:rPr>
          <w:rFonts w:hint="eastAsia"/>
          <w:color w:val="auto"/>
        </w:rPr>
        <w:t>王万森，人工智能原理及其应用（第</w:t>
      </w:r>
      <w:r>
        <w:rPr>
          <w:color w:val="auto"/>
        </w:rPr>
        <w:t>4</w:t>
      </w:r>
      <w:r>
        <w:rPr>
          <w:rFonts w:hint="eastAsia"/>
          <w:color w:val="auto"/>
        </w:rPr>
        <w:t>版），电子工业出版社，</w:t>
      </w:r>
      <w:r>
        <w:rPr>
          <w:color w:val="auto"/>
        </w:rPr>
        <w:t>2018</w:t>
      </w:r>
      <w:r>
        <w:rPr>
          <w:rFonts w:hint="eastAsia"/>
          <w:color w:val="auto"/>
        </w:rPr>
        <w:t>。</w:t>
      </w:r>
    </w:p>
    <w:p w14:paraId="42E2CA55">
      <w:pPr>
        <w:pStyle w:val="12"/>
        <w:numPr>
          <w:ilvl w:val="0"/>
          <w:numId w:val="2"/>
        </w:numPr>
        <w:ind w:firstLineChars="0"/>
        <w:rPr>
          <w:color w:val="auto"/>
        </w:rPr>
      </w:pPr>
      <w:r>
        <w:rPr>
          <w:rFonts w:hint="eastAsia"/>
          <w:color w:val="auto"/>
        </w:rPr>
        <w:t>尼克，人工智能简史，人民邮电出版社，</w:t>
      </w:r>
      <w:r>
        <w:rPr>
          <w:color w:val="auto"/>
        </w:rPr>
        <w:t>2017</w:t>
      </w:r>
      <w:r>
        <w:rPr>
          <w:rFonts w:hint="eastAsia"/>
          <w:color w:val="auto"/>
        </w:rPr>
        <w:t>。</w:t>
      </w:r>
    </w:p>
    <w:p w14:paraId="11790815">
      <w:pPr>
        <w:pStyle w:val="12"/>
        <w:numPr>
          <w:ilvl w:val="0"/>
          <w:numId w:val="3"/>
        </w:numPr>
        <w:ind w:firstLineChars="0"/>
        <w:rPr>
          <w:color w:val="auto"/>
        </w:rPr>
      </w:pPr>
      <w:r>
        <w:rPr>
          <w:rFonts w:hint="eastAsia"/>
          <w:color w:val="auto"/>
        </w:rPr>
        <w:t>周志华，机器学习，清华大学出版社，</w:t>
      </w:r>
      <w:r>
        <w:rPr>
          <w:color w:val="auto"/>
        </w:rPr>
        <w:t>2016</w:t>
      </w:r>
      <w:r>
        <w:rPr>
          <w:rFonts w:hint="eastAsia"/>
          <w:color w:val="auto"/>
        </w:rPr>
        <w:t>。</w:t>
      </w:r>
    </w:p>
    <w:p w14:paraId="6B37C200">
      <w:pPr>
        <w:pStyle w:val="12"/>
        <w:numPr>
          <w:ilvl w:val="0"/>
          <w:numId w:val="3"/>
        </w:numPr>
        <w:ind w:firstLineChars="0"/>
        <w:rPr>
          <w:color w:val="auto"/>
        </w:rPr>
      </w:pPr>
      <w:r>
        <w:rPr>
          <w:rFonts w:hint="eastAsia"/>
          <w:color w:val="auto"/>
        </w:rPr>
        <w:t>李开复，王咏刚，人工智能，文化发展出版社，</w:t>
      </w:r>
      <w:r>
        <w:rPr>
          <w:color w:val="auto"/>
        </w:rPr>
        <w:t>2017</w:t>
      </w:r>
      <w:r>
        <w:rPr>
          <w:rFonts w:hint="eastAsia"/>
          <w:color w:val="auto"/>
        </w:rPr>
        <w:t>。</w:t>
      </w:r>
    </w:p>
    <w:p w14:paraId="551A78ED">
      <w:pPr>
        <w:pStyle w:val="3"/>
        <w:rPr>
          <w:color w:val="auto"/>
        </w:rPr>
      </w:pPr>
      <w:r>
        <w:rPr>
          <w:rFonts w:hint="eastAsia"/>
          <w:color w:val="auto"/>
        </w:rPr>
        <w:t>四、课程内容概要</w:t>
      </w:r>
      <w:r>
        <w:rPr>
          <w:color w:val="auto"/>
        </w:rPr>
        <w:t xml:space="preserve"> </w:t>
      </w:r>
    </w:p>
    <w:p w14:paraId="739E10E8">
      <w:pPr>
        <w:pStyle w:val="4"/>
        <w:rPr>
          <w:color w:val="auto"/>
        </w:rPr>
      </w:pPr>
      <w:r>
        <w:rPr>
          <w:rFonts w:hint="eastAsia"/>
          <w:color w:val="auto"/>
        </w:rPr>
        <w:t>（一）课程目标</w:t>
      </w:r>
    </w:p>
    <w:p w14:paraId="11FB9B4E">
      <w:pPr>
        <w:pStyle w:val="12"/>
        <w:numPr>
          <w:ilvl w:val="0"/>
          <w:numId w:val="4"/>
        </w:numPr>
        <w:ind w:firstLineChars="0"/>
        <w:rPr>
          <w:color w:val="auto"/>
        </w:rPr>
      </w:pPr>
      <w:r>
        <w:rPr>
          <w:rFonts w:hint="eastAsia"/>
          <w:color w:val="auto"/>
        </w:rPr>
        <w:t>知识构建目标：系统掌握人工智能的起源、发展历程、核心技术理论，包括搜索与推理、群智能、深度学习、强化学习等，清晰认知数据在</w:t>
      </w:r>
      <w:r>
        <w:rPr>
          <w:color w:val="auto"/>
        </w:rPr>
        <w:t xml:space="preserve"> AI </w:t>
      </w:r>
      <w:r>
        <w:rPr>
          <w:rFonts w:hint="eastAsia"/>
          <w:color w:val="auto"/>
        </w:rPr>
        <w:t>中的关键作用，理解</w:t>
      </w:r>
      <w:r>
        <w:rPr>
          <w:color w:val="auto"/>
        </w:rPr>
        <w:t xml:space="preserve"> CV</w:t>
      </w:r>
      <w:r>
        <w:rPr>
          <w:rFonts w:hint="eastAsia"/>
          <w:color w:val="auto"/>
        </w:rPr>
        <w:t>、</w:t>
      </w:r>
      <w:r>
        <w:rPr>
          <w:color w:val="auto"/>
        </w:rPr>
        <w:t>NLP</w:t>
      </w:r>
      <w:r>
        <w:rPr>
          <w:rFonts w:hint="eastAsia"/>
          <w:color w:val="auto"/>
        </w:rPr>
        <w:t>、语音及机器人等领域的应用原理。</w:t>
      </w:r>
      <w:r>
        <w:rPr>
          <w:rFonts w:hint="eastAsia" w:ascii="MS Gothic" w:hAnsi="MS Gothic" w:eastAsia="MS Gothic" w:cs="MS Gothic"/>
          <w:color w:val="auto"/>
        </w:rPr>
        <w:t>​</w:t>
      </w:r>
    </w:p>
    <w:p w14:paraId="7C81BF19">
      <w:pPr>
        <w:pStyle w:val="12"/>
        <w:numPr>
          <w:ilvl w:val="0"/>
          <w:numId w:val="4"/>
        </w:numPr>
        <w:ind w:firstLineChars="0"/>
        <w:rPr>
          <w:color w:val="auto"/>
        </w:rPr>
      </w:pPr>
      <w:r>
        <w:rPr>
          <w:b/>
          <w:color w:val="auto"/>
        </w:rPr>
        <w:t>技能培养目标：通过实践课程，熟悉基于工具的 AI 环境搭建，掌握 LLM 辅助代码设计方法，具备运用 AI 技术开发棋类游戏、实现钞票/支票数字识别、创作风格化诗歌与音乐等实操能力，提升算法应用与项目落地水平。</w:t>
      </w:r>
    </w:p>
    <w:p w14:paraId="188D1207">
      <w:pPr>
        <w:pStyle w:val="12"/>
        <w:numPr>
          <w:ilvl w:val="0"/>
          <w:numId w:val="4"/>
        </w:numPr>
        <w:ind w:firstLineChars="0"/>
        <w:rPr>
          <w:color w:val="auto"/>
        </w:rPr>
      </w:pPr>
      <w:r>
        <w:rPr>
          <w:rFonts w:hint="eastAsia"/>
          <w:color w:val="auto"/>
        </w:rPr>
        <w:t>思维拓展目标：辩证思考图灵测试与机器智能的关系，从硬件底层视角预测</w:t>
      </w:r>
      <w:r>
        <w:rPr>
          <w:color w:val="auto"/>
        </w:rPr>
        <w:t xml:space="preserve"> AI </w:t>
      </w:r>
      <w:r>
        <w:rPr>
          <w:rFonts w:hint="eastAsia"/>
          <w:color w:val="auto"/>
        </w:rPr>
        <w:t>发展趋势，培养对人工智能技术的前瞻性思维与创新应用意识。</w:t>
      </w:r>
      <w:r>
        <w:rPr>
          <w:rFonts w:hint="eastAsia" w:ascii="MS Gothic" w:hAnsi="MS Gothic" w:eastAsia="MS Gothic" w:cs="MS Gothic"/>
          <w:color w:val="auto"/>
        </w:rPr>
        <w:t>​</w:t>
      </w:r>
    </w:p>
    <w:p w14:paraId="76F95867">
      <w:pPr>
        <w:pStyle w:val="12"/>
        <w:numPr>
          <w:ilvl w:val="0"/>
          <w:numId w:val="4"/>
        </w:numPr>
        <w:ind w:firstLineChars="0"/>
        <w:rPr>
          <w:color w:val="auto"/>
        </w:rPr>
      </w:pPr>
      <w:r>
        <w:rPr>
          <w:rFonts w:hint="eastAsia"/>
          <w:color w:val="auto"/>
        </w:rPr>
        <w:t>社会责任目标：深刻认识人工智能伦理与安全的重要性，思考知识共享等伦理问题，树立正确的 AI 技术应用价值观与社会责任感。</w:t>
      </w:r>
    </w:p>
    <w:p w14:paraId="56C15AA8">
      <w:pPr>
        <w:pStyle w:val="4"/>
        <w:rPr>
          <w:color w:val="auto"/>
        </w:rPr>
      </w:pPr>
      <w:r>
        <w:rPr>
          <w:rFonts w:hint="eastAsia"/>
          <w:color w:val="auto"/>
        </w:rPr>
        <w:t>（二）教学内容</w:t>
      </w:r>
      <w:r>
        <w:rPr>
          <w:color w:val="auto"/>
        </w:rPr>
        <w:t xml:space="preserve"> 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658"/>
        <w:gridCol w:w="3116"/>
        <w:gridCol w:w="2270"/>
      </w:tblGrid>
      <w:tr w14:paraId="3649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2BFC6F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58" w:type="dxa"/>
          </w:tcPr>
          <w:p w14:paraId="22407C5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理论专题</w:t>
            </w:r>
          </w:p>
        </w:tc>
        <w:tc>
          <w:tcPr>
            <w:tcW w:w="3116" w:type="dxa"/>
          </w:tcPr>
          <w:p w14:paraId="1EF01A69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认知实践</w:t>
            </w:r>
          </w:p>
        </w:tc>
        <w:tc>
          <w:tcPr>
            <w:tcW w:w="2270" w:type="dxa"/>
          </w:tcPr>
          <w:p w14:paraId="7C31F61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分组讨论</w:t>
            </w:r>
          </w:p>
          <w:p w14:paraId="23BA1F2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校际抗辩</w:t>
            </w:r>
          </w:p>
        </w:tc>
      </w:tr>
      <w:tr w14:paraId="0945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9DC42E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14:paraId="0200902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初识人工智能：起源、历史及概述</w:t>
            </w:r>
          </w:p>
        </w:tc>
        <w:tc>
          <w:tcPr>
            <w:tcW w:w="3116" w:type="dxa"/>
          </w:tcPr>
          <w:p w14:paraId="6AA642DD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760025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FB0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4AA718AE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658" w:type="dxa"/>
          </w:tcPr>
          <w:p w14:paraId="076A9E76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人工智能的推动者：数据到底是什么？</w:t>
            </w:r>
          </w:p>
        </w:tc>
        <w:tc>
          <w:tcPr>
            <w:tcW w:w="3116" w:type="dxa"/>
          </w:tcPr>
          <w:p w14:paraId="204DC0C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61E956B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7F5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FA340D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658" w:type="dxa"/>
          </w:tcPr>
          <w:p w14:paraId="24FB4E46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57F6A8EC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实践课：AI环境搭建及LLM辅助代码设计</w:t>
            </w:r>
          </w:p>
        </w:tc>
        <w:tc>
          <w:tcPr>
            <w:tcW w:w="2270" w:type="dxa"/>
          </w:tcPr>
          <w:p w14:paraId="2CBB493E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E978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1F15A3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658" w:type="dxa"/>
          </w:tcPr>
          <w:p w14:paraId="731DBBA0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模拟人类的搜索与推理</w:t>
            </w:r>
          </w:p>
        </w:tc>
        <w:tc>
          <w:tcPr>
            <w:tcW w:w="3116" w:type="dxa"/>
          </w:tcPr>
          <w:p w14:paraId="56B3E14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4DD77B06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3A25F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550E48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658" w:type="dxa"/>
          </w:tcPr>
          <w:p w14:paraId="3B5C93C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699EB0C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实践课：从一个棋类小游戏开始“搜索”</w:t>
            </w:r>
          </w:p>
        </w:tc>
        <w:tc>
          <w:tcPr>
            <w:tcW w:w="2270" w:type="dxa"/>
          </w:tcPr>
          <w:p w14:paraId="07F0C0ED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37A4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D6F55E2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14:paraId="133EABD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群智能</w:t>
            </w:r>
          </w:p>
        </w:tc>
        <w:tc>
          <w:tcPr>
            <w:tcW w:w="3116" w:type="dxa"/>
          </w:tcPr>
          <w:p w14:paraId="665286A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703CB8C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FAF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AEC2370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2658" w:type="dxa"/>
          </w:tcPr>
          <w:p w14:paraId="1018648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12D5EEB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知名行业专家集体大课</w:t>
            </w:r>
          </w:p>
        </w:tc>
        <w:tc>
          <w:tcPr>
            <w:tcW w:w="2270" w:type="dxa"/>
          </w:tcPr>
          <w:p w14:paraId="343350CC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D725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AF6622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2658" w:type="dxa"/>
          </w:tcPr>
          <w:p w14:paraId="5920663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深度学习与强化学习</w:t>
            </w:r>
          </w:p>
        </w:tc>
        <w:tc>
          <w:tcPr>
            <w:tcW w:w="3116" w:type="dxa"/>
          </w:tcPr>
          <w:p w14:paraId="4AFECD3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2C135A0C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6D8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6B9EDA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9</w:t>
            </w:r>
          </w:p>
        </w:tc>
        <w:tc>
          <w:tcPr>
            <w:tcW w:w="2658" w:type="dxa"/>
          </w:tcPr>
          <w:p w14:paraId="45E01BA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4190CD26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6B1B069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图灵测试能测出机器是否具备智能吗？</w:t>
            </w:r>
          </w:p>
        </w:tc>
      </w:tr>
      <w:tr w14:paraId="7B13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43BAC49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0</w:t>
            </w:r>
          </w:p>
        </w:tc>
        <w:tc>
          <w:tcPr>
            <w:tcW w:w="2658" w:type="dxa"/>
          </w:tcPr>
          <w:p w14:paraId="6F146018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人工智能应用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CV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&amp;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NLP</w:t>
            </w:r>
          </w:p>
        </w:tc>
        <w:tc>
          <w:tcPr>
            <w:tcW w:w="3116" w:type="dxa"/>
          </w:tcPr>
          <w:p w14:paraId="7BB75BF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4451396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626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46F753B4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14:paraId="1952F909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1F287D2D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实践课：钞票/支票数字识别</w:t>
            </w:r>
          </w:p>
        </w:tc>
        <w:tc>
          <w:tcPr>
            <w:tcW w:w="2270" w:type="dxa"/>
          </w:tcPr>
          <w:p w14:paraId="6F56F5F2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F5C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292DFF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658" w:type="dxa"/>
          </w:tcPr>
          <w:p w14:paraId="47A6C33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人工智能应用—语音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&amp;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机器人</w:t>
            </w:r>
          </w:p>
        </w:tc>
        <w:tc>
          <w:tcPr>
            <w:tcW w:w="3116" w:type="dxa"/>
          </w:tcPr>
          <w:p w14:paraId="639B4568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56C2845E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147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8E29B40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658" w:type="dxa"/>
          </w:tcPr>
          <w:p w14:paraId="186AA0EC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4DAC39D4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实践课：风格诗人/风格作曲家</w:t>
            </w:r>
          </w:p>
        </w:tc>
        <w:tc>
          <w:tcPr>
            <w:tcW w:w="2270" w:type="dxa"/>
          </w:tcPr>
          <w:p w14:paraId="6333476A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31D7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3C668F8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658" w:type="dxa"/>
          </w:tcPr>
          <w:p w14:paraId="1DB5F538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从底层硬件看未来人工智能发展</w:t>
            </w:r>
          </w:p>
        </w:tc>
        <w:tc>
          <w:tcPr>
            <w:tcW w:w="3116" w:type="dxa"/>
          </w:tcPr>
          <w:p w14:paraId="688D3A6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0D05C807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E9A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EF5228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658" w:type="dxa"/>
          </w:tcPr>
          <w:p w14:paraId="0D3AF57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3116" w:type="dxa"/>
          </w:tcPr>
          <w:p w14:paraId="29E73D81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272F59F4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将人类知识放到大模型中让全世界共享，你愿意吗？</w:t>
            </w:r>
          </w:p>
        </w:tc>
      </w:tr>
      <w:tr w14:paraId="40343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6D4CB5EB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14:paraId="32EBF833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人工智能伦理与安全</w:t>
            </w:r>
          </w:p>
        </w:tc>
        <w:tc>
          <w:tcPr>
            <w:tcW w:w="3116" w:type="dxa"/>
          </w:tcPr>
          <w:p w14:paraId="219D91DF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34F1ED95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6297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D51CF46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2658" w:type="dxa"/>
          </w:tcPr>
          <w:p w14:paraId="3689694D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答疑</w:t>
            </w:r>
          </w:p>
        </w:tc>
        <w:tc>
          <w:tcPr>
            <w:tcW w:w="3116" w:type="dxa"/>
          </w:tcPr>
          <w:p w14:paraId="509983A4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70" w:type="dxa"/>
          </w:tcPr>
          <w:p w14:paraId="2C5C0E29">
            <w:pPr>
              <w:spacing w:line="312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7BEDC9AB">
      <w:pPr>
        <w:pStyle w:val="4"/>
        <w:rPr>
          <w:color w:val="auto"/>
        </w:rPr>
      </w:pPr>
      <w:r>
        <w:rPr>
          <w:rFonts w:hint="eastAsia"/>
          <w:color w:val="auto"/>
        </w:rPr>
        <w:t>（三）课程要求</w:t>
      </w:r>
      <w:r>
        <w:rPr>
          <w:color w:val="auto"/>
        </w:rPr>
        <w:t xml:space="preserve"> </w:t>
      </w:r>
    </w:p>
    <w:p w14:paraId="6C5EA40C">
      <w:pPr>
        <w:pStyle w:val="12"/>
        <w:numPr>
          <w:ilvl w:val="0"/>
          <w:numId w:val="5"/>
        </w:numPr>
        <w:ind w:firstLineChars="0"/>
        <w:rPr>
          <w:color w:val="auto"/>
        </w:rPr>
      </w:pPr>
      <w:r>
        <w:rPr>
          <w:color w:val="auto"/>
        </w:rPr>
        <w:t>文献与参考书阅读作业：课堂进行随机抽查回答与提前指定汇报结合方</w:t>
      </w:r>
      <w:r>
        <w:rPr>
          <w:rFonts w:hint="eastAsia"/>
          <w:color w:val="auto"/>
        </w:rPr>
        <w:t>式。</w:t>
      </w:r>
      <w:r>
        <w:rPr>
          <w:color w:val="auto"/>
        </w:rPr>
        <w:t xml:space="preserve">  </w:t>
      </w:r>
    </w:p>
    <w:p w14:paraId="05C8552D">
      <w:pPr>
        <w:pStyle w:val="12"/>
        <w:numPr>
          <w:ilvl w:val="0"/>
          <w:numId w:val="5"/>
        </w:numPr>
        <w:ind w:firstLineChars="0"/>
        <w:rPr>
          <w:color w:val="auto"/>
        </w:rPr>
      </w:pPr>
      <w:r>
        <w:rPr>
          <w:rFonts w:hint="eastAsia"/>
          <w:color w:val="auto"/>
        </w:rPr>
        <w:t>实践考核</w:t>
      </w:r>
      <w:r>
        <w:rPr>
          <w:color w:val="auto"/>
        </w:rPr>
        <w:t>：</w:t>
      </w:r>
      <w:r>
        <w:rPr>
          <w:rFonts w:hint="eastAsia"/>
          <w:color w:val="auto"/>
        </w:rPr>
        <w:t>实践课按要求完成实操作业，并将运行结果展示给教学助理</w:t>
      </w:r>
      <w:r>
        <w:rPr>
          <w:color w:val="auto"/>
        </w:rPr>
        <w:t xml:space="preserve">。 </w:t>
      </w:r>
    </w:p>
    <w:p w14:paraId="717859B7">
      <w:pPr>
        <w:pStyle w:val="12"/>
        <w:numPr>
          <w:ilvl w:val="0"/>
          <w:numId w:val="5"/>
        </w:numPr>
        <w:ind w:firstLineChars="0"/>
        <w:rPr>
          <w:color w:val="auto"/>
        </w:rPr>
      </w:pPr>
      <w:r>
        <w:rPr>
          <w:color w:val="auto"/>
        </w:rPr>
        <w:t>课程</w:t>
      </w:r>
      <w:r>
        <w:rPr>
          <w:rFonts w:hint="eastAsia"/>
          <w:color w:val="auto"/>
        </w:rPr>
        <w:t>讨论</w:t>
      </w:r>
      <w:r>
        <w:rPr>
          <w:color w:val="auto"/>
        </w:rPr>
        <w:t>：以小组方式进行，每组由9-12名学生组成，</w:t>
      </w:r>
      <w:r>
        <w:rPr>
          <w:rFonts w:hint="eastAsia"/>
          <w:color w:val="auto"/>
        </w:rPr>
        <w:t>基于所</w:t>
      </w:r>
      <w:r>
        <w:rPr>
          <w:color w:val="auto"/>
        </w:rPr>
        <w:t>设计</w:t>
      </w:r>
      <w:r>
        <w:rPr>
          <w:rFonts w:hint="eastAsia"/>
          <w:color w:val="auto"/>
        </w:rPr>
        <w:t>的讨论题目完成本组观点讨论，并在课堂上进行汇报。</w:t>
      </w:r>
    </w:p>
    <w:p w14:paraId="3116AE6D">
      <w:pPr>
        <w:pStyle w:val="12"/>
        <w:numPr>
          <w:ilvl w:val="0"/>
          <w:numId w:val="5"/>
        </w:numPr>
        <w:ind w:firstLineChars="0"/>
        <w:rPr>
          <w:color w:val="auto"/>
        </w:rPr>
      </w:pPr>
      <w:r>
        <w:rPr>
          <w:b/>
          <w:color w:val="auto"/>
        </w:rPr>
        <w:t>课程报告：报告以个人名义提交，要求运用本课程所学理论与方法，对所在专业中的现实问题进行分析，并提出具体解决方案。</w:t>
      </w:r>
    </w:p>
    <w:p w14:paraId="4E2E69A2">
      <w:pPr>
        <w:pStyle w:val="4"/>
        <w:rPr>
          <w:color w:val="auto"/>
        </w:rPr>
      </w:pPr>
      <w:r>
        <w:rPr>
          <w:rFonts w:hint="eastAsia"/>
          <w:color w:val="auto"/>
        </w:rPr>
        <w:t>（四）教学安排</w:t>
      </w:r>
      <w:r>
        <w:rPr>
          <w:color w:val="auto"/>
        </w:rPr>
        <w:t xml:space="preserve"> </w:t>
      </w:r>
    </w:p>
    <w:tbl>
      <w:tblPr>
        <w:tblStyle w:val="5"/>
        <w:tblW w:w="782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89"/>
        <w:gridCol w:w="1984"/>
        <w:gridCol w:w="1843"/>
      </w:tblGrid>
      <w:tr w14:paraId="094C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09" w:type="dxa"/>
            <w:vAlign w:val="center"/>
          </w:tcPr>
          <w:p w14:paraId="6597441D">
            <w:pPr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>课次</w:t>
            </w:r>
          </w:p>
        </w:tc>
        <w:tc>
          <w:tcPr>
            <w:tcW w:w="3289" w:type="dxa"/>
            <w:vAlign w:val="center"/>
          </w:tcPr>
          <w:p w14:paraId="771D0BAF">
            <w:pPr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>讲授内容和目的</w:t>
            </w:r>
          </w:p>
        </w:tc>
        <w:tc>
          <w:tcPr>
            <w:tcW w:w="1984" w:type="dxa"/>
            <w:vAlign w:val="center"/>
          </w:tcPr>
          <w:p w14:paraId="30564225">
            <w:pPr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>授课方式</w:t>
            </w:r>
          </w:p>
        </w:tc>
        <w:tc>
          <w:tcPr>
            <w:tcW w:w="1843" w:type="dxa"/>
            <w:vAlign w:val="center"/>
          </w:tcPr>
          <w:p w14:paraId="78344BCC">
            <w:pPr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>辅助学习材料</w:t>
            </w:r>
          </w:p>
        </w:tc>
      </w:tr>
      <w:tr w14:paraId="393F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09" w:type="dxa"/>
            <w:vAlign w:val="center"/>
          </w:tcPr>
          <w:p w14:paraId="607FF8FB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</w:t>
            </w:r>
          </w:p>
        </w:tc>
        <w:tc>
          <w:tcPr>
            <w:tcW w:w="3289" w:type="dxa"/>
            <w:vAlign w:val="center"/>
          </w:tcPr>
          <w:p w14:paraId="287FA308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了解</w:t>
            </w:r>
            <w:r>
              <w:rPr>
                <w:color w:val="auto"/>
                <w:shd w:val="clear" w:color="auto" w:fill="FFFFFF"/>
              </w:rPr>
              <w:t>人工智能的概念、发展简史和基本内容。</w:t>
            </w:r>
          </w:p>
        </w:tc>
        <w:tc>
          <w:tcPr>
            <w:tcW w:w="1984" w:type="dxa"/>
            <w:vAlign w:val="center"/>
          </w:tcPr>
          <w:p w14:paraId="439E2852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257DB765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restart"/>
          </w:tcPr>
          <w:p w14:paraId="62F15CDB">
            <w:pPr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参考</w:t>
            </w:r>
            <w:r>
              <w:rPr>
                <w:color w:val="auto"/>
              </w:rPr>
              <w:t xml:space="preserve">教材相关内容 </w:t>
            </w:r>
          </w:p>
          <w:p w14:paraId="60841C1E">
            <w:pPr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学堂在线</w:t>
            </w:r>
            <w:r>
              <w:rPr>
                <w:color w:val="auto"/>
              </w:rPr>
              <w:t>资源</w:t>
            </w:r>
            <w:r>
              <w:rPr>
                <w:rFonts w:hint="eastAsia"/>
                <w:color w:val="auto"/>
              </w:rPr>
              <w:t>：西南财经大学</w:t>
            </w:r>
            <w:r>
              <w:rPr>
                <w:color w:val="auto"/>
              </w:rPr>
              <w:t>，《人工智能导论》</w:t>
            </w:r>
            <w:r>
              <w:rPr>
                <w:rFonts w:hint="eastAsia"/>
                <w:color w:val="auto"/>
              </w:rPr>
              <w:t>，</w:t>
            </w:r>
            <w:r>
              <w:rPr>
                <w:color w:val="auto"/>
              </w:rPr>
              <w:t>https://www.xuetangx.com/course/swufe08091011921/23900704?channel=i.area.recent_search</w:t>
            </w:r>
          </w:p>
          <w:p w14:paraId="47378D94">
            <w:pPr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>
              <w:rPr>
                <w:rFonts w:hint="eastAsia"/>
                <w:color w:val="auto"/>
              </w:rPr>
              <w:t>清华大学克隆班教学资源，张长水，《走进人工智能》</w:t>
            </w:r>
          </w:p>
        </w:tc>
      </w:tr>
      <w:tr w14:paraId="102E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09" w:type="dxa"/>
            <w:vAlign w:val="center"/>
          </w:tcPr>
          <w:p w14:paraId="4BE31D5E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</w:p>
        </w:tc>
        <w:tc>
          <w:tcPr>
            <w:tcW w:w="3289" w:type="dxa"/>
            <w:vAlign w:val="center"/>
          </w:tcPr>
          <w:p w14:paraId="62EA7337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解析数据在人工智能领域的核心作用与本质内涵</w:t>
            </w:r>
          </w:p>
        </w:tc>
        <w:tc>
          <w:tcPr>
            <w:tcW w:w="1984" w:type="dxa"/>
            <w:vAlign w:val="center"/>
          </w:tcPr>
          <w:p w14:paraId="5752FD8A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25D57AF0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  <w:vAlign w:val="center"/>
          </w:tcPr>
          <w:p w14:paraId="09DA20EF">
            <w:pPr>
              <w:rPr>
                <w:color w:val="auto"/>
                <w:sz w:val="18"/>
                <w:szCs w:val="18"/>
              </w:rPr>
            </w:pPr>
          </w:p>
        </w:tc>
      </w:tr>
      <w:tr w14:paraId="2EF4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  <w:vAlign w:val="center"/>
          </w:tcPr>
          <w:p w14:paraId="537BA36E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</w:t>
            </w:r>
          </w:p>
        </w:tc>
        <w:tc>
          <w:tcPr>
            <w:tcW w:w="3289" w:type="dxa"/>
            <w:vAlign w:val="center"/>
          </w:tcPr>
          <w:p w14:paraId="49399D0F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动手搭建人工智能开发环境，并学习利用大语言模型（LLM）辅助代码设计。</w:t>
            </w:r>
          </w:p>
        </w:tc>
        <w:tc>
          <w:tcPr>
            <w:tcW w:w="1984" w:type="dxa"/>
            <w:vAlign w:val="center"/>
          </w:tcPr>
          <w:p w14:paraId="424B2A15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实践课</w:t>
            </w:r>
          </w:p>
        </w:tc>
        <w:tc>
          <w:tcPr>
            <w:tcW w:w="1843" w:type="dxa"/>
            <w:vMerge w:val="continue"/>
            <w:vAlign w:val="center"/>
          </w:tcPr>
          <w:p w14:paraId="589A351B">
            <w:pPr>
              <w:rPr>
                <w:color w:val="auto"/>
                <w:sz w:val="18"/>
                <w:szCs w:val="18"/>
              </w:rPr>
            </w:pPr>
          </w:p>
        </w:tc>
      </w:tr>
      <w:tr w14:paraId="4BB3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09" w:type="dxa"/>
            <w:vAlign w:val="center"/>
          </w:tcPr>
          <w:p w14:paraId="666D4C22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</w:p>
        </w:tc>
        <w:tc>
          <w:tcPr>
            <w:tcW w:w="3289" w:type="dxa"/>
            <w:vAlign w:val="center"/>
          </w:tcPr>
          <w:p w14:paraId="0A0E917E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探讨人工智能如何模拟人类的搜索策略与逻辑推理过程。</w:t>
            </w:r>
          </w:p>
        </w:tc>
        <w:tc>
          <w:tcPr>
            <w:tcW w:w="1984" w:type="dxa"/>
            <w:vAlign w:val="center"/>
          </w:tcPr>
          <w:p w14:paraId="6BF039C8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79E59188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</w:tcPr>
          <w:p w14:paraId="770D138D">
            <w:pPr>
              <w:rPr>
                <w:color w:val="auto"/>
                <w:sz w:val="18"/>
                <w:szCs w:val="18"/>
              </w:rPr>
            </w:pPr>
          </w:p>
        </w:tc>
      </w:tr>
      <w:tr w14:paraId="5967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09" w:type="dxa"/>
            <w:vAlign w:val="center"/>
          </w:tcPr>
          <w:p w14:paraId="536C5E16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5</w:t>
            </w:r>
          </w:p>
        </w:tc>
        <w:tc>
          <w:tcPr>
            <w:tcW w:w="3289" w:type="dxa"/>
            <w:vAlign w:val="center"/>
          </w:tcPr>
          <w:p w14:paraId="7F625BCA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通过接触棋类小游戏实践搜索算法在人工智能中的应用</w:t>
            </w:r>
          </w:p>
        </w:tc>
        <w:tc>
          <w:tcPr>
            <w:tcW w:w="1984" w:type="dxa"/>
            <w:vAlign w:val="center"/>
          </w:tcPr>
          <w:p w14:paraId="7B684080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实践课</w:t>
            </w:r>
          </w:p>
        </w:tc>
        <w:tc>
          <w:tcPr>
            <w:tcW w:w="1843" w:type="dxa"/>
            <w:vMerge w:val="continue"/>
          </w:tcPr>
          <w:p w14:paraId="697F72E5">
            <w:pPr>
              <w:rPr>
                <w:color w:val="auto"/>
                <w:sz w:val="18"/>
                <w:szCs w:val="18"/>
              </w:rPr>
            </w:pPr>
          </w:p>
        </w:tc>
      </w:tr>
      <w:tr w14:paraId="6C5C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9" w:type="dxa"/>
            <w:vAlign w:val="center"/>
          </w:tcPr>
          <w:p w14:paraId="7B5365F2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3289" w:type="dxa"/>
            <w:vAlign w:val="center"/>
          </w:tcPr>
          <w:p w14:paraId="497AFA5C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讲解群智能理论，如生物群体行为启发的智能算法及其应用场景</w:t>
            </w:r>
          </w:p>
        </w:tc>
        <w:tc>
          <w:tcPr>
            <w:tcW w:w="1984" w:type="dxa"/>
            <w:vAlign w:val="center"/>
          </w:tcPr>
          <w:p w14:paraId="0DE38899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6CFBFBA5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</w:tcPr>
          <w:p w14:paraId="19F1CD46">
            <w:pPr>
              <w:rPr>
                <w:color w:val="auto"/>
                <w:sz w:val="18"/>
                <w:szCs w:val="18"/>
              </w:rPr>
            </w:pPr>
          </w:p>
        </w:tc>
      </w:tr>
      <w:tr w14:paraId="52F1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09" w:type="dxa"/>
            <w:shd w:val="clear" w:color="auto" w:fill="FFFFFF"/>
            <w:vAlign w:val="center"/>
          </w:tcPr>
          <w:p w14:paraId="3B30EC78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7</w:t>
            </w:r>
          </w:p>
        </w:tc>
        <w:tc>
          <w:tcPr>
            <w:tcW w:w="3289" w:type="dxa"/>
            <w:shd w:val="clear" w:color="auto" w:fill="FFFFFF"/>
            <w:vAlign w:val="center"/>
          </w:tcPr>
          <w:p w14:paraId="5EEC8FEF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行业专家分享人工智能前沿趋势、技术洞察与实战经验。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45AA395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专家报告</w:t>
            </w:r>
          </w:p>
        </w:tc>
        <w:tc>
          <w:tcPr>
            <w:tcW w:w="1843" w:type="dxa"/>
            <w:vMerge w:val="continue"/>
            <w:shd w:val="clear" w:color="auto" w:fill="FFFFFF"/>
          </w:tcPr>
          <w:p w14:paraId="14426A37">
            <w:pPr>
              <w:rPr>
                <w:color w:val="auto"/>
                <w:sz w:val="18"/>
                <w:szCs w:val="18"/>
              </w:rPr>
            </w:pPr>
          </w:p>
        </w:tc>
      </w:tr>
      <w:tr w14:paraId="3AD44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09" w:type="dxa"/>
            <w:vAlign w:val="center"/>
          </w:tcPr>
          <w:p w14:paraId="16C9DFF1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3289" w:type="dxa"/>
            <w:vAlign w:val="center"/>
          </w:tcPr>
          <w:p w14:paraId="59A0E2A3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介绍深度学习和强化学习的原理、算法及典型应用。</w:t>
            </w:r>
          </w:p>
        </w:tc>
        <w:tc>
          <w:tcPr>
            <w:tcW w:w="1984" w:type="dxa"/>
            <w:vAlign w:val="center"/>
          </w:tcPr>
          <w:p w14:paraId="0C236900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457FDA0D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</w:tcPr>
          <w:p w14:paraId="54DCEF46">
            <w:pPr>
              <w:rPr>
                <w:color w:val="auto"/>
                <w:sz w:val="18"/>
                <w:szCs w:val="18"/>
              </w:rPr>
            </w:pPr>
          </w:p>
        </w:tc>
      </w:tr>
      <w:tr w14:paraId="7083C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09" w:type="dxa"/>
            <w:shd w:val="clear" w:color="auto" w:fill="FFFFFF"/>
            <w:vAlign w:val="center"/>
          </w:tcPr>
          <w:p w14:paraId="7C9C5A3D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9</w:t>
            </w:r>
          </w:p>
        </w:tc>
        <w:tc>
          <w:tcPr>
            <w:tcW w:w="3289" w:type="dxa"/>
            <w:shd w:val="clear" w:color="auto" w:fill="FFFFFF"/>
            <w:vAlign w:val="center"/>
          </w:tcPr>
          <w:p w14:paraId="153ECB0D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辩证讨论图灵测试的意义与局限性，反思机器智能的定义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50072FD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讨论课</w:t>
            </w:r>
          </w:p>
        </w:tc>
        <w:tc>
          <w:tcPr>
            <w:tcW w:w="1843" w:type="dxa"/>
            <w:vMerge w:val="continue"/>
            <w:shd w:val="clear" w:color="auto" w:fill="FFFFFF"/>
          </w:tcPr>
          <w:p w14:paraId="1D480F68">
            <w:pPr>
              <w:rPr>
                <w:color w:val="auto"/>
                <w:szCs w:val="21"/>
              </w:rPr>
            </w:pPr>
          </w:p>
        </w:tc>
      </w:tr>
      <w:tr w14:paraId="672D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09" w:type="dxa"/>
            <w:vAlign w:val="center"/>
          </w:tcPr>
          <w:p w14:paraId="0A21B2E9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10</w:t>
            </w:r>
          </w:p>
        </w:tc>
        <w:tc>
          <w:tcPr>
            <w:tcW w:w="3289" w:type="dxa"/>
            <w:vAlign w:val="center"/>
          </w:tcPr>
          <w:p w14:paraId="49D93E3B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hd w:val="clear" w:color="auto" w:fill="FFFFFF"/>
              </w:rPr>
              <w:t>介绍计算机视觉（CV）和自然语言处理（NLP）的实际应用场景与技术要点</w:t>
            </w:r>
          </w:p>
        </w:tc>
        <w:tc>
          <w:tcPr>
            <w:tcW w:w="1984" w:type="dxa"/>
            <w:vAlign w:val="center"/>
          </w:tcPr>
          <w:p w14:paraId="2E353002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497F76A5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  <w:vAlign w:val="center"/>
          </w:tcPr>
          <w:p w14:paraId="39F78171">
            <w:pPr>
              <w:rPr>
                <w:color w:val="auto"/>
                <w:sz w:val="18"/>
                <w:szCs w:val="18"/>
              </w:rPr>
            </w:pPr>
          </w:p>
        </w:tc>
      </w:tr>
      <w:tr w14:paraId="5A48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09" w:type="dxa"/>
            <w:vAlign w:val="center"/>
          </w:tcPr>
          <w:p w14:paraId="5BD1FE0D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11</w:t>
            </w:r>
          </w:p>
        </w:tc>
        <w:tc>
          <w:tcPr>
            <w:tcW w:w="3289" w:type="dxa"/>
            <w:vAlign w:val="center"/>
          </w:tcPr>
          <w:p w14:paraId="220C2EE3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hd w:val="clear" w:color="auto" w:fill="FFFFFF"/>
              </w:rPr>
              <w:t>通过图像处理与机器学习技术实现钞票或支票上数字的自动识别。</w:t>
            </w:r>
          </w:p>
        </w:tc>
        <w:tc>
          <w:tcPr>
            <w:tcW w:w="1984" w:type="dxa"/>
            <w:vAlign w:val="center"/>
          </w:tcPr>
          <w:p w14:paraId="486F7F19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实践课</w:t>
            </w:r>
          </w:p>
        </w:tc>
        <w:tc>
          <w:tcPr>
            <w:tcW w:w="1843" w:type="dxa"/>
            <w:vMerge w:val="continue"/>
            <w:vAlign w:val="center"/>
          </w:tcPr>
          <w:p w14:paraId="786BCA9B">
            <w:pPr>
              <w:rPr>
                <w:color w:val="auto"/>
                <w:sz w:val="18"/>
                <w:szCs w:val="18"/>
              </w:rPr>
            </w:pPr>
          </w:p>
        </w:tc>
      </w:tr>
      <w:tr w14:paraId="4491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09" w:type="dxa"/>
            <w:shd w:val="clear" w:color="auto" w:fill="FFFFFF"/>
            <w:vAlign w:val="center"/>
          </w:tcPr>
          <w:p w14:paraId="2B2567E4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12</w:t>
            </w:r>
          </w:p>
        </w:tc>
        <w:tc>
          <w:tcPr>
            <w:tcW w:w="3289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50F6EB1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介绍语音识别、语音合成及机器人技术的应用现状与发展方向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C166679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1266188F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  <w:shd w:val="clear" w:color="auto" w:fill="FFFFFF"/>
          </w:tcPr>
          <w:p w14:paraId="71C8EF4D">
            <w:pPr>
              <w:rPr>
                <w:color w:val="auto"/>
                <w:sz w:val="18"/>
                <w:szCs w:val="18"/>
              </w:rPr>
            </w:pPr>
          </w:p>
        </w:tc>
      </w:tr>
      <w:tr w14:paraId="3BA6A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709" w:type="dxa"/>
            <w:vAlign w:val="center"/>
          </w:tcPr>
          <w:p w14:paraId="16B084AF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13</w:t>
            </w:r>
          </w:p>
        </w:tc>
        <w:tc>
          <w:tcPr>
            <w:tcW w:w="3289" w:type="dxa"/>
            <w:shd w:val="clear" w:color="auto" w:fill="FFFFFF"/>
            <w:vAlign w:val="center"/>
          </w:tcPr>
          <w:p w14:paraId="0CDEDDAE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利用人工智能生成指定风格的诗歌或音乐，探索创意领域的应用。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CEB2736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实践课</w:t>
            </w:r>
          </w:p>
        </w:tc>
        <w:tc>
          <w:tcPr>
            <w:tcW w:w="1843" w:type="dxa"/>
            <w:vMerge w:val="continue"/>
            <w:shd w:val="clear" w:color="auto" w:fill="FFFFFF"/>
            <w:vAlign w:val="center"/>
          </w:tcPr>
          <w:p w14:paraId="444C3C00">
            <w:pPr>
              <w:rPr>
                <w:color w:val="auto"/>
                <w:sz w:val="18"/>
                <w:szCs w:val="18"/>
              </w:rPr>
            </w:pPr>
          </w:p>
        </w:tc>
      </w:tr>
      <w:tr w14:paraId="593D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04B069B6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14</w:t>
            </w:r>
          </w:p>
        </w:tc>
        <w:tc>
          <w:tcPr>
            <w:tcW w:w="3289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ED4173F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从芯片、算力等硬件层面分析人工智能技术的未来演进路径</w:t>
            </w:r>
            <w:r>
              <w:rPr>
                <w:color w:val="auto"/>
                <w:szCs w:val="21"/>
              </w:rPr>
              <w:t>。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98CCB91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196A40EF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  <w:shd w:val="clear" w:color="auto" w:fill="FFFFFF"/>
            <w:vAlign w:val="center"/>
          </w:tcPr>
          <w:p w14:paraId="1C49E0B3">
            <w:pPr>
              <w:rPr>
                <w:color w:val="auto"/>
                <w:sz w:val="18"/>
                <w:szCs w:val="18"/>
              </w:rPr>
            </w:pPr>
          </w:p>
        </w:tc>
      </w:tr>
      <w:tr w14:paraId="6E3F3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09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A5E4AE5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15</w:t>
            </w:r>
          </w:p>
        </w:tc>
        <w:tc>
          <w:tcPr>
            <w:tcW w:w="3289" w:type="dxa"/>
            <w:shd w:val="clear" w:color="auto" w:fill="FFFFFF"/>
            <w:vAlign w:val="center"/>
          </w:tcPr>
          <w:p w14:paraId="4E6BF5F4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探讨大模型时代知识共享的伦理、技术挑战与社会影响。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EC7656A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讨论课</w:t>
            </w:r>
          </w:p>
        </w:tc>
        <w:tc>
          <w:tcPr>
            <w:tcW w:w="1843" w:type="dxa"/>
            <w:vMerge w:val="continue"/>
            <w:shd w:val="clear" w:color="auto" w:fill="FFFFFF"/>
          </w:tcPr>
          <w:p w14:paraId="628A49D4">
            <w:pPr>
              <w:rPr>
                <w:color w:val="auto"/>
                <w:sz w:val="18"/>
                <w:szCs w:val="18"/>
              </w:rPr>
            </w:pPr>
          </w:p>
        </w:tc>
      </w:tr>
      <w:tr w14:paraId="20244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709" w:type="dxa"/>
            <w:shd w:val="clear" w:color="auto" w:fill="FFFFFF"/>
            <w:vAlign w:val="center"/>
          </w:tcPr>
          <w:p w14:paraId="0B460C95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16</w:t>
            </w:r>
          </w:p>
        </w:tc>
        <w:tc>
          <w:tcPr>
            <w:tcW w:w="3289" w:type="dxa"/>
            <w:shd w:val="clear" w:color="auto" w:fill="FFFFFF"/>
            <w:vAlign w:val="center"/>
          </w:tcPr>
          <w:p w14:paraId="195D664E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聚焦人工智能发展中的伦理争议、隐私保护、安全风险及应对策略。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F2A7E53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课堂讲解</w:t>
            </w:r>
          </w:p>
          <w:p w14:paraId="0C3D14A4"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问题解答</w:t>
            </w:r>
          </w:p>
        </w:tc>
        <w:tc>
          <w:tcPr>
            <w:tcW w:w="1843" w:type="dxa"/>
            <w:vMerge w:val="continue"/>
            <w:shd w:val="clear" w:color="auto" w:fill="FFFFFF"/>
          </w:tcPr>
          <w:p w14:paraId="1E4D8CEE">
            <w:pPr>
              <w:rPr>
                <w:color w:val="auto"/>
                <w:sz w:val="18"/>
                <w:szCs w:val="18"/>
              </w:rPr>
            </w:pPr>
          </w:p>
        </w:tc>
      </w:tr>
    </w:tbl>
    <w:p w14:paraId="2AB26822">
      <w:pPr>
        <w:rPr>
          <w:b/>
          <w:color w:val="auto"/>
        </w:rPr>
      </w:pPr>
      <w:r>
        <w:rPr>
          <w:b/>
          <w:color w:val="auto"/>
        </w:rPr>
        <w:t>备注：由于</w:t>
      </w:r>
      <w:r>
        <w:rPr>
          <w:rFonts w:hint="eastAsia"/>
          <w:b/>
          <w:color w:val="auto"/>
          <w:lang w:val="en-US" w:eastAsia="zh-CN"/>
        </w:rPr>
        <w:t>本课程前沿性较强</w:t>
      </w:r>
      <w:r>
        <w:rPr>
          <w:b/>
          <w:color w:val="auto"/>
        </w:rPr>
        <w:t>，实践课、讨论课和专家报告课将根据当学期</w:t>
      </w:r>
      <w:r>
        <w:rPr>
          <w:rFonts w:hint="eastAsia"/>
          <w:b/>
          <w:color w:val="auto"/>
          <w:lang w:val="en-US" w:eastAsia="zh-CN"/>
        </w:rPr>
        <w:t>学科技术发展</w:t>
      </w:r>
      <w:r>
        <w:rPr>
          <w:b/>
          <w:color w:val="auto"/>
        </w:rPr>
        <w:t>情况作具体调整。</w:t>
      </w:r>
    </w:p>
    <w:p w14:paraId="6163A69E">
      <w:pPr>
        <w:pStyle w:val="3"/>
        <w:rPr>
          <w:rFonts w:hint="eastAsia"/>
          <w:color w:val="auto"/>
        </w:rPr>
      </w:pPr>
      <w:r>
        <w:rPr>
          <w:b/>
          <w:color w:val="auto"/>
        </w:rPr>
        <w:t>五、学生学习方案</w:t>
      </w:r>
    </w:p>
    <w:p w14:paraId="5777660D">
      <w:pPr>
        <w:ind w:firstLine="56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学生应按照“章节资源学习—知识点掌握—题库练习—作业巩固—阶段复盘”的路径开展学习。</w:t>
      </w:r>
    </w:p>
    <w:p w14:paraId="2B9EF2CE">
      <w:pPr>
        <w:pStyle w:val="4"/>
        <w:rPr>
          <w:rFonts w:hint="eastAsia"/>
          <w:color w:val="auto"/>
        </w:rPr>
      </w:pPr>
      <w:r>
        <w:rPr>
          <w:b/>
          <w:color w:val="auto"/>
        </w:rPr>
        <w:t>（一）学习路径</w:t>
      </w:r>
    </w:p>
    <w:p w14:paraId="2F829635">
      <w:pPr>
        <w:rPr>
          <w:rFonts w:hint="eastAsia"/>
          <w:color w:val="auto"/>
        </w:rPr>
      </w:pPr>
      <w:r>
        <w:rPr>
          <w:rFonts w:hint="eastAsia"/>
          <w:color w:val="auto"/>
        </w:rPr>
        <w:t>1. 按章节完成课程资源学习</w:t>
      </w:r>
    </w:p>
    <w:p w14:paraId="1BCE9C89">
      <w:pPr>
        <w:bidi w:val="0"/>
        <w:ind w:firstLine="42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学生应依次学习平台已发布的 30 个章节内容，重点观看课程视频、阅读课件资料，完成各章节对应的学习任务。学习时应先了解章节主题，再观看视频和课件，最后整理本章核心概念、关键技术和典型应用。</w:t>
      </w:r>
    </w:p>
    <w:p w14:paraId="54BC40B6">
      <w:pPr>
        <w:rPr>
          <w:rFonts w:hint="eastAsia"/>
          <w:color w:val="auto"/>
        </w:rPr>
      </w:pPr>
      <w:r>
        <w:rPr>
          <w:rFonts w:hint="eastAsia"/>
          <w:color w:val="auto"/>
        </w:rPr>
        <w:t>2. 围绕知识图谱掌握核心知识点</w:t>
      </w:r>
    </w:p>
    <w:p w14:paraId="70A73997">
      <w:pPr>
        <w:ind w:firstLine="560" w:firstLineChars="200"/>
        <w:rPr>
          <w:rFonts w:hint="eastAsia"/>
          <w:color w:val="auto"/>
        </w:rPr>
      </w:pPr>
      <w:r>
        <w:rPr>
          <w:rFonts w:hint="eastAsia"/>
          <w:color w:val="auto"/>
        </w:rPr>
        <w:t>课程已建设 404 个知识点，学生应结合知识图谱查看知识之间的关联关系，理解人工智能基础概念、机器学习方法、深度学习模型、NLP、计算机视觉、生成式 AI、智能机器人等知识模块之间的逻辑联系。建议学生对薄弱知识点进行反复学习，直到达到较高掌握度。</w:t>
      </w:r>
    </w:p>
    <w:p w14:paraId="33051264">
      <w:pPr>
        <w:rPr>
          <w:rFonts w:hint="eastAsia"/>
          <w:color w:val="auto"/>
        </w:rPr>
      </w:pPr>
      <w:r>
        <w:rPr>
          <w:rFonts w:hint="eastAsia"/>
          <w:color w:val="auto"/>
        </w:rPr>
        <w:t>3. 利用题库进行检测与巩固</w:t>
      </w:r>
    </w:p>
    <w:p w14:paraId="37B0B3C8">
      <w:pPr>
        <w:ind w:firstLine="42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课程题库包含 2013 道题目，学生应在完成章节学习后及时进行练习，通过简答题、填空题等题型检验学习效果。练习过程中要重点关注错题和不熟悉知识点，将错题对应回知识图谱和课程资源中进行复习。</w:t>
      </w:r>
    </w:p>
    <w:p w14:paraId="32228F82">
      <w:pPr>
        <w:rPr>
          <w:rFonts w:hint="eastAsia"/>
          <w:color w:val="auto"/>
        </w:rPr>
      </w:pPr>
      <w:r>
        <w:rPr>
          <w:rFonts w:hint="eastAsia"/>
          <w:color w:val="auto"/>
        </w:rPr>
        <w:t>4. 完成课程作业与实践任务</w:t>
      </w:r>
    </w:p>
    <w:p w14:paraId="3E34803F">
      <w:pPr>
        <w:ind w:firstLine="42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学生应按时完成教师发布的作业和实践任务。作业内容应结合课程主题，重视对人工智能技术原理、应用场景、现实影响和伦理问题的分析，避免只停留在概念记忆层面。实践类任务应体现问题分析、工具使用、结果解释和反思总结。</w:t>
      </w:r>
    </w:p>
    <w:p w14:paraId="5B22BEA5">
      <w:pPr>
        <w:rPr>
          <w:rFonts w:hint="eastAsia"/>
          <w:color w:val="auto"/>
        </w:rPr>
      </w:pPr>
      <w:r>
        <w:rPr>
          <w:rFonts w:hint="eastAsia"/>
          <w:color w:val="auto"/>
        </w:rPr>
        <w:t>5. 形成阶段性学习总结</w:t>
      </w:r>
    </w:p>
    <w:p w14:paraId="2C1B6E62">
      <w:pPr>
        <w:ind w:firstLine="42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每完成一个主题模块后，学生应整理学习笔记，归纳本模块的核心问题、关键概念、典型算法和实际应用。例如，在学习自然语言处理时，应总结 NLP 的主要任务、技术路线和应用场景；在学习生成式 AI 时，应理解提示词工程、图像生成及多模态应用的基本逻辑。</w:t>
      </w:r>
    </w:p>
    <w:p w14:paraId="2CD555A8">
      <w:pPr>
        <w:pStyle w:val="4"/>
        <w:rPr>
          <w:rFonts w:hint="eastAsia"/>
          <w:color w:val="auto"/>
        </w:rPr>
      </w:pPr>
      <w:r>
        <w:rPr>
          <w:b/>
          <w:color w:val="auto"/>
        </w:rPr>
        <w:t>（二）学习要求</w:t>
      </w:r>
    </w:p>
    <w:p w14:paraId="3A62B6EB">
      <w:pPr>
        <w:ind w:firstLine="42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学生应按照课程平台发布的章节顺序开展自主学习，及时完成视频观看、课件学习、知识点复习、题库练习和作业提交。学习过程中应主动利用知识图谱定位薄弱环节，通过反复学习和练习提升知识掌握度。遇到疑难问题时，应及时通过课堂讨论、平台互动或向教师提问解决。</w:t>
      </w:r>
    </w:p>
    <w:p w14:paraId="51FDCEDE">
      <w:pPr>
        <w:pStyle w:val="4"/>
        <w:rPr>
          <w:color w:val="auto"/>
        </w:rPr>
      </w:pPr>
      <w:r>
        <w:rPr>
          <w:b/>
          <w:color w:val="auto"/>
        </w:rPr>
        <w:t>（三）选课对象与学习基础</w:t>
      </w:r>
    </w:p>
    <w:p w14:paraId="276631D1">
      <w:pPr>
        <w:ind w:firstLine="420" w:firstLineChars="0"/>
        <w:rPr>
          <w:color w:val="auto"/>
        </w:rPr>
      </w:pPr>
      <w:r>
        <w:rPr>
          <w:b/>
          <w:color w:val="auto"/>
        </w:rPr>
        <w:t>本课程面向对人工智能及其社会应用感兴趣的全校本科生开放，不要求预先掌握编程或人工智能专业知识。学生应具备基本的计算机操作能力，能够使用课程平台完成视频学习、在线练习、作业提交与课堂互动；选课人数超过容量时，按学校当学期选课规则执行。</w:t>
      </w:r>
    </w:p>
    <w:p w14:paraId="3CA96224">
      <w:pPr>
        <w:pStyle w:val="4"/>
        <w:rPr>
          <w:color w:val="auto"/>
        </w:rPr>
      </w:pPr>
      <w:r>
        <w:rPr>
          <w:b/>
          <w:color w:val="auto"/>
        </w:rPr>
        <w:t>（四）退课与学习退出机制</w:t>
      </w:r>
    </w:p>
    <w:p w14:paraId="095B91AC">
      <w:pPr>
        <w:ind w:firstLine="420" w:firstLineChars="0"/>
        <w:rPr>
          <w:color w:val="auto"/>
        </w:rPr>
      </w:pPr>
      <w:r>
        <w:rPr>
          <w:b/>
          <w:color w:val="auto"/>
        </w:rPr>
        <w:t>学生可在学校规定的选课、退课期限内通过教务系统办理退课。超过规定期限后，因疾病、实习冲突等特殊原因无法继续学习的，应按学校学籍与选课管理规定提交申请，经批准后办理；未办理退课手续而停止学习的，课程成绩按已公布的考核规则据实记载。具体时间节点、成绩记录与学分认定以当学期学校通知为准。</w:t>
      </w:r>
    </w:p>
    <w:p w14:paraId="40FA5C2D">
      <w:pPr>
        <w:pStyle w:val="4"/>
        <w:rPr>
          <w:color w:val="auto"/>
        </w:rPr>
      </w:pPr>
      <w:r>
        <w:rPr>
          <w:b/>
          <w:color w:val="auto"/>
        </w:rPr>
        <w:t>（五）线上考勤与过程性学习证据</w:t>
      </w:r>
    </w:p>
    <w:p w14:paraId="22E80FD7">
      <w:pPr>
        <w:ind w:firstLine="420" w:firstLineChars="0"/>
        <w:rPr>
          <w:color w:val="auto"/>
        </w:rPr>
      </w:pPr>
      <w:r>
        <w:rPr>
          <w:b/>
          <w:color w:val="auto"/>
        </w:rPr>
        <w:t>课程平台记录的视频学习进度、资源访问时间、知识点练习、作业提交、课堂互动和教师反馈共同构成过程性考核证据。每个教学单元的必修视频有效观看进度应达到 90%，并在规定时间内完成相应练习或作业；未达到要求的，该单元记为一次线上缺勤。补学可以恢复章节学习得分，但不自动撤销缺勤记录；因特殊情况请假的，按学校考勤制度办理。倍速异常、挂机或代学等</w:t>
      </w:r>
      <w:r>
        <w:rPr>
          <w:rFonts w:hint="eastAsia"/>
          <w:b/>
          <w:color w:val="auto"/>
          <w:lang w:val="en-US" w:eastAsia="zh-CN"/>
        </w:rPr>
        <w:t>平台给出的</w:t>
      </w:r>
      <w:r>
        <w:rPr>
          <w:b/>
          <w:color w:val="auto"/>
        </w:rPr>
        <w:t>无效记录不计入有效学习进度。教师在成绩评定前导出并复核平台记录，学生可在成绩公示期内申请核查。</w:t>
      </w:r>
    </w:p>
    <w:p w14:paraId="25D1170F">
      <w:pPr>
        <w:pStyle w:val="3"/>
        <w:rPr>
          <w:color w:val="auto"/>
        </w:rPr>
      </w:pPr>
      <w:r>
        <w:rPr>
          <w:b/>
          <w:color w:val="auto"/>
        </w:rPr>
        <w:t>六、AI 使用规范与学术诚信</w:t>
      </w:r>
    </w:p>
    <w:p w14:paraId="224DDD6B">
      <w:pPr>
        <w:ind w:firstLine="420" w:firstLineChars="0"/>
        <w:rPr>
          <w:color w:val="auto"/>
        </w:rPr>
      </w:pPr>
      <w:r>
        <w:rPr>
          <w:b/>
          <w:color w:val="auto"/>
        </w:rPr>
        <w:t>1. 允许使用范围：学生可在概念解释、思路启发、代码调试、语言润色和资料整理等环节使用生成式 AI，但必须保持独立判断，并对提交内容的准确性、完整性和合规性负责。</w:t>
      </w:r>
    </w:p>
    <w:p w14:paraId="07A14428">
      <w:pPr>
        <w:ind w:firstLine="420" w:firstLineChars="0"/>
        <w:rPr>
          <w:color w:val="auto"/>
        </w:rPr>
      </w:pPr>
      <w:r>
        <w:rPr>
          <w:b/>
          <w:color w:val="auto"/>
        </w:rPr>
        <w:t>2. 使用披露：在作业或课程报告中使用生成式 AI 的，应在文末说明工具名称、使用环节、主要用途及人工核验方式；涉及关键分析或代码的，应保留必要的提示与修改记录，以便核查。</w:t>
      </w:r>
    </w:p>
    <w:p w14:paraId="0E098330">
      <w:pPr>
        <w:ind w:firstLine="420" w:firstLineChars="0"/>
        <w:rPr>
          <w:color w:val="auto"/>
        </w:rPr>
      </w:pPr>
      <w:r>
        <w:rPr>
          <w:b/>
          <w:color w:val="auto"/>
        </w:rPr>
        <w:t>3. 禁止行为：不得使用 AI 代替本人完成明确要求独立完成的测验、答辩或核心分析；不得提交未经核验的 AI 生成内容，不得伪造数据、结果或参考文献，不得上传个人敏感信息、未公开教学材料或其他受保护内容，不得通过代学、代做或批量生成记录刷取过程性成绩。</w:t>
      </w:r>
    </w:p>
    <w:p w14:paraId="353EE0FA">
      <w:pPr>
        <w:ind w:firstLine="420" w:firstLineChars="0"/>
        <w:rPr>
          <w:color w:val="auto"/>
        </w:rPr>
      </w:pPr>
      <w:r>
        <w:rPr>
          <w:b/>
          <w:color w:val="auto"/>
        </w:rPr>
        <w:t>4. 责任认定：学生应能够解释所提交的文字、代码和结论。未按要求披露、无法解释核心内容或存在抄袭、伪造等情形的，按课程评分规则扣分，并依学校学术诚信与考试纪律相关规定处理。</w:t>
      </w:r>
    </w:p>
    <w:p w14:paraId="7AD9F540">
      <w:pPr>
        <w:pStyle w:val="3"/>
        <w:rPr>
          <w:rFonts w:hint="eastAsia"/>
          <w:color w:val="auto"/>
        </w:rPr>
      </w:pPr>
      <w:r>
        <w:rPr>
          <w:b/>
          <w:color w:val="auto"/>
        </w:rPr>
        <w:t>七、成绩考核方式</w:t>
      </w:r>
    </w:p>
    <w:p w14:paraId="01742A33">
      <w:pPr>
        <w:ind w:firstLine="420" w:firstLineChars="0"/>
        <w:rPr>
          <w:rFonts w:hint="eastAsia"/>
          <w:color w:val="auto"/>
        </w:rPr>
      </w:pPr>
      <w:r>
        <w:rPr>
          <w:b/>
          <w:color w:val="auto"/>
        </w:rPr>
        <w:t>本课程成绩由章节学习、知识点掌握度、作业与实践任务、课程报告四部分构成，总权重为 100%。各项评分数据以课程平台记录、教师批阅结果及课堂展示记录为依据，并在成绩公示期内接受核查。</w:t>
      </w:r>
    </w:p>
    <w:p w14:paraId="020A3B6C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1. 章节学习占 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0%</w:t>
      </w:r>
    </w:p>
    <w:p w14:paraId="1517FDD8">
      <w:pPr>
        <w:ind w:firstLine="420" w:firstLineChars="0"/>
        <w:rPr>
          <w:rFonts w:hint="eastAsia"/>
          <w:color w:val="auto"/>
        </w:rPr>
      </w:pPr>
      <w:r>
        <w:rPr>
          <w:b/>
          <w:color w:val="auto"/>
        </w:rPr>
        <w:t>依据课程平台记录计分，其中必修资源有效完成度占本项 70%，单元学习检查占本项 30%。仅打开页面、异常挂机或代学形成的记录无效；未按时完成的单元按实际完成情况计分。</w:t>
      </w:r>
    </w:p>
    <w:p w14:paraId="638FDF44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2. 知识点掌握度占 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0%</w:t>
      </w:r>
    </w:p>
    <w:p w14:paraId="508DD92B">
      <w:pPr>
        <w:ind w:firstLine="420" w:firstLineChars="0"/>
        <w:rPr>
          <w:rFonts w:hint="eastAsia"/>
          <w:color w:val="auto"/>
        </w:rPr>
      </w:pPr>
      <w:r>
        <w:rPr>
          <w:b/>
          <w:color w:val="auto"/>
        </w:rPr>
        <w:t>依据知识图谱中的知识点掌握度和题库有效练习结果计分。系统记录作为初始依据，教师对异常作答、短时批量完成等情况进行复核；经确认无效的记录不计分。</w:t>
      </w:r>
    </w:p>
    <w:p w14:paraId="40822D32">
      <w:pPr>
        <w:rPr>
          <w:rFonts w:hint="eastAsia"/>
          <w:color w:val="auto"/>
        </w:rPr>
      </w:pPr>
      <w:r>
        <w:rPr>
          <w:b/>
          <w:color w:val="auto"/>
        </w:rPr>
        <w:t>3. 作业与实践任务占 30%</w:t>
      </w:r>
    </w:p>
    <w:p w14:paraId="690592E6">
      <w:pPr>
        <w:ind w:firstLine="420" w:firstLineChars="0"/>
        <w:rPr>
          <w:rFonts w:hint="eastAsia"/>
          <w:color w:val="auto"/>
        </w:rPr>
      </w:pPr>
      <w:r>
        <w:rPr>
          <w:b/>
          <w:color w:val="auto"/>
        </w:rPr>
        <w:t>依据带有作业标签的任务和实践课成果计分。评分量规为：知识与结果正确性 40%，方法与过程完整性 30%，分析解释与反思 20%，提交规范与时效 10%。迟交、补交及特殊情况处理按开课前公布的课程规则执行。</w:t>
      </w:r>
    </w:p>
    <w:p w14:paraId="4CCCC4D7">
      <w:pPr>
        <w:rPr>
          <w:rFonts w:hint="eastAsia"/>
          <w:color w:val="auto"/>
        </w:rPr>
      </w:pPr>
      <w:r>
        <w:rPr>
          <w:b/>
          <w:color w:val="auto"/>
        </w:rPr>
        <w:t>4. 课程报告占 30%</w:t>
      </w:r>
    </w:p>
    <w:p w14:paraId="3D392D36">
      <w:pPr>
        <w:ind w:firstLine="420" w:firstLineChars="0"/>
        <w:rPr>
          <w:rFonts w:hint="eastAsia"/>
          <w:color w:val="auto"/>
        </w:rPr>
      </w:pPr>
      <w:r>
        <w:rPr>
          <w:b/>
          <w:color w:val="auto"/>
        </w:rPr>
        <w:t>课程报告由学生独立完成，具体选题范围、提交要求与示例在开课前通过课程平台公布。评分量规为：问题界定与课程知识运用 25%，分析方法与论证过程 30%，证据或结果质量 20%，反思、伦理与社会影响分析 15%，表达、引用与格式规范 10%。学生须按本方案第六部分披露 AI 使用情况；学术诚信问题另按学校规定处理。</w:t>
      </w:r>
    </w:p>
    <w:p w14:paraId="1F7DEEF4">
      <w:pPr>
        <w:pStyle w:val="3"/>
        <w:rPr>
          <w:rFonts w:hint="eastAsia"/>
          <w:color w:val="auto"/>
        </w:rPr>
      </w:pPr>
      <w:r>
        <w:rPr>
          <w:b/>
          <w:color w:val="auto"/>
        </w:rPr>
        <w:t>八、学习建议</w:t>
      </w:r>
    </w:p>
    <w:p w14:paraId="6FF592AC">
      <w:pPr>
        <w:ind w:firstLine="420" w:firstLineChars="0"/>
        <w:rPr>
          <w:color w:val="auto"/>
        </w:rPr>
      </w:pPr>
      <w:r>
        <w:rPr>
          <w:rFonts w:hint="eastAsia"/>
          <w:color w:val="auto"/>
        </w:rPr>
        <w:t>建议学生每周固定安排学习时间，先完成章节资源学习，再完成知识点练习和题库检测，最后进行作业或阶段总结。对于人工智能伦理、NLP、计算机视觉、深度学习、生成式 AI 等重点内容，应结合实际案例进行理解，提升分析问题和解决问题的能力。课程学习不应只追求进度完成，更应重视知识理解、能力迁移和实践应用。</w:t>
      </w:r>
    </w:p>
    <w:p w14:paraId="3B08BFD4">
      <w:pPr>
        <w:rPr>
          <w:color w:val="auto"/>
        </w:rPr>
      </w:pPr>
    </w:p>
    <w:p w14:paraId="59B3FEDB">
      <w:pPr>
        <w:rPr>
          <w:color w:val="auto"/>
        </w:rPr>
      </w:pPr>
    </w:p>
    <w:p w14:paraId="69450567">
      <w:pPr>
        <w:rPr>
          <w:color w:val="auto"/>
        </w:rPr>
      </w:pPr>
      <w:r>
        <w:rPr>
          <w:color w:val="auto"/>
        </w:rPr>
        <w:t xml:space="preserve"> </w:t>
      </w:r>
    </w:p>
    <w:p w14:paraId="17ED2533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2291D"/>
    <w:multiLevelType w:val="multilevel"/>
    <w:tmpl w:val="2402291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649720D"/>
    <w:multiLevelType w:val="multilevel"/>
    <w:tmpl w:val="5649720D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0318A"/>
    <w:multiLevelType w:val="multilevel"/>
    <w:tmpl w:val="60E0318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24E1409"/>
    <w:multiLevelType w:val="multilevel"/>
    <w:tmpl w:val="624E140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E6141A6"/>
    <w:multiLevelType w:val="multilevel"/>
    <w:tmpl w:val="6E6141A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49"/>
    <w:rsid w:val="00076434"/>
    <w:rsid w:val="0011771C"/>
    <w:rsid w:val="001A3217"/>
    <w:rsid w:val="001D0902"/>
    <w:rsid w:val="00263038"/>
    <w:rsid w:val="002D3EDF"/>
    <w:rsid w:val="003C750E"/>
    <w:rsid w:val="003D085D"/>
    <w:rsid w:val="00424185"/>
    <w:rsid w:val="005307E3"/>
    <w:rsid w:val="00573D77"/>
    <w:rsid w:val="0058043D"/>
    <w:rsid w:val="0060736C"/>
    <w:rsid w:val="006217C2"/>
    <w:rsid w:val="006A04AD"/>
    <w:rsid w:val="008075B8"/>
    <w:rsid w:val="00895E29"/>
    <w:rsid w:val="009066CA"/>
    <w:rsid w:val="00917967"/>
    <w:rsid w:val="00973313"/>
    <w:rsid w:val="00A97E45"/>
    <w:rsid w:val="00AB1C08"/>
    <w:rsid w:val="00B770C6"/>
    <w:rsid w:val="00BE36C2"/>
    <w:rsid w:val="00BF07D5"/>
    <w:rsid w:val="00C3264E"/>
    <w:rsid w:val="00DC058E"/>
    <w:rsid w:val="00E51D93"/>
    <w:rsid w:val="00EA2E49"/>
    <w:rsid w:val="00EE137E"/>
    <w:rsid w:val="00F02B66"/>
    <w:rsid w:val="00FF47CB"/>
    <w:rsid w:val="0B8415DD"/>
    <w:rsid w:val="17EA27C8"/>
    <w:rsid w:val="1A2C0559"/>
    <w:rsid w:val="277B168E"/>
    <w:rsid w:val="2BDF21EC"/>
    <w:rsid w:val="2C2C11A9"/>
    <w:rsid w:val="416C40CA"/>
    <w:rsid w:val="50D43A3A"/>
    <w:rsid w:val="722A5B67"/>
    <w:rsid w:val="7F2A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outlineLvl w:val="1"/>
    </w:pPr>
    <w:rPr>
      <w:rFonts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1 字符"/>
    <w:basedOn w:val="7"/>
    <w:link w:val="2"/>
    <w:qFormat/>
    <w:uiPriority w:val="9"/>
    <w:rPr>
      <w:rFonts w:eastAsia="宋体"/>
      <w:b/>
      <w:bCs/>
      <w:kern w:val="44"/>
      <w:sz w:val="32"/>
      <w:szCs w:val="44"/>
    </w:rPr>
  </w:style>
  <w:style w:type="character" w:customStyle="1" w:styleId="10">
    <w:name w:val="标题 2 字符"/>
    <w:basedOn w:val="7"/>
    <w:link w:val="3"/>
    <w:qFormat/>
    <w:uiPriority w:val="9"/>
    <w:rPr>
      <w:rFonts w:eastAsia="宋体" w:asciiTheme="majorHAnsi" w:hAnsiTheme="majorHAnsi" w:cstheme="majorBidi"/>
      <w:b/>
      <w:bCs/>
      <w:sz w:val="28"/>
      <w:szCs w:val="32"/>
    </w:rPr>
  </w:style>
  <w:style w:type="character" w:customStyle="1" w:styleId="11">
    <w:name w:val="标题 3 字符"/>
    <w:basedOn w:val="7"/>
    <w:link w:val="4"/>
    <w:qFormat/>
    <w:uiPriority w:val="9"/>
    <w:rPr>
      <w:rFonts w:ascii="Times New Roman" w:hAnsi="Times New Roman" w:eastAsia="宋体"/>
      <w:b/>
      <w:bCs/>
      <w:sz w:val="28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4428</Words>
  <Characters>4768</Characters>
  <Lines>18</Lines>
  <Paragraphs>5</Paragraphs>
  <TotalTime>101</TotalTime>
  <ScaleCrop>false</ScaleCrop>
  <LinksUpToDate>false</LinksUpToDate>
  <CharactersWithSpaces>4882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2025-06-07T13:04:00Z</dcterms:created>
  <dc:creator>li huang</dc:creator>
  <cp:lastModifiedBy>黄鹂</cp:lastModifiedBy>
  <dcterms:modified xsi:type="dcterms:W3CDTF">2026-09-01T03:24:47Z</dcterms:modified>
  <dc:subject>根据2026年8月31日审核反馈修改</dc:subject>
  <dc:title>人工智能与现代科技数字学分课课程实施方案（修改版）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eyJoZGlkIjoiMzEzMzc5OTNiMzI3NWRiYTM2YWQ5NGQ4NTQ2ZjU3OTYiLCJ1c2VySWQiOiIxNjg2NjIyMzk0In0=</vt:lpwstr>
  </property>
  <property fmtid="{D5CDD505-2E9C-101B-9397-08002B2CF9AE}" pid="3" name="KSOProductBuildVer">
    <vt:lpwstr>2052-12.1.0.28043</vt:lpwstr>
  </property>
  <property fmtid="{D5CDD505-2E9C-101B-9397-08002B2CF9AE}" pid="4" name="ICV">
    <vt:lpwstr>087A1F885A0F4222AD628354E3F89C70_13</vt:lpwstr>
  </property>
</Properties>
</file>