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C9789">
      <w:pPr>
        <w:spacing w:line="36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《统计学》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数字</w:t>
      </w:r>
      <w:r>
        <w:rPr>
          <w:rFonts w:ascii="Times New Roman" w:hAnsi="Times New Roman" w:eastAsia="宋体" w:cs="Times New Roman"/>
          <w:b/>
          <w:sz w:val="32"/>
          <w:szCs w:val="32"/>
        </w:rPr>
        <w:t>课程教学实施方案</w:t>
      </w:r>
    </w:p>
    <w:p w14:paraId="6CD5F238">
      <w:pPr>
        <w:spacing w:line="360" w:lineRule="auto"/>
        <w:rPr>
          <w:rFonts w:ascii="Times New Roman" w:hAnsi="Times New Roman" w:eastAsia="宋体" w:cs="Times New Roman"/>
        </w:rPr>
      </w:pPr>
    </w:p>
    <w:p w14:paraId="1BE6BE5F">
      <w:pPr>
        <w:snapToGrid w:val="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一</w:t>
      </w:r>
      <w:r>
        <w:rPr>
          <w:rFonts w:ascii="Times New Roman" w:hAnsi="Times New Roman" w:eastAsia="宋体" w:cs="Times New Roman"/>
          <w:b/>
          <w:sz w:val="24"/>
          <w:szCs w:val="24"/>
        </w:rPr>
        <w:t>、课程信息</w:t>
      </w:r>
    </w:p>
    <w:p w14:paraId="165C330D">
      <w:pPr>
        <w:snapToGrid w:val="0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4"/>
        </w:rPr>
        <w:t>（一）基本信息</w:t>
      </w:r>
      <w:bookmarkStart w:id="0" w:name="_GoBack"/>
      <w:bookmarkEnd w:id="0"/>
    </w:p>
    <w:p w14:paraId="3404F12F">
      <w:pPr>
        <w:snapToGrid w:val="0"/>
        <w:ind w:firstLine="480" w:firstLineChars="200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ascii="Times New Roman" w:hAnsi="Times New Roman" w:eastAsia="宋体" w:cs="Times New Roman"/>
          <w:sz w:val="24"/>
        </w:rPr>
        <w:t>课程名称：统计学</w:t>
      </w:r>
    </w:p>
    <w:p w14:paraId="1EC551E2">
      <w:pPr>
        <w:tabs>
          <w:tab w:val="left" w:pos="3060"/>
        </w:tabs>
        <w:adjustRightInd w:val="0"/>
        <w:snapToGrid w:val="0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课程代码：BST200</w:t>
      </w:r>
    </w:p>
    <w:p w14:paraId="537EEA08">
      <w:pPr>
        <w:tabs>
          <w:tab w:val="left" w:pos="3060"/>
        </w:tabs>
        <w:adjustRightInd w:val="0"/>
        <w:snapToGrid w:val="0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学    分：3</w:t>
      </w:r>
    </w:p>
    <w:p w14:paraId="588D825D">
      <w:pPr>
        <w:tabs>
          <w:tab w:val="left" w:pos="3060"/>
        </w:tabs>
        <w:adjustRightInd w:val="0"/>
        <w:snapToGrid w:val="0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学    时：3学时/课，共51学时。</w:t>
      </w:r>
    </w:p>
    <w:p w14:paraId="229F1FF4">
      <w:pPr>
        <w:tabs>
          <w:tab w:val="left" w:pos="3060"/>
        </w:tabs>
        <w:adjustRightInd w:val="0"/>
        <w:snapToGrid w:val="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>（二）课程选课对象与退出机制</w:t>
      </w:r>
    </w:p>
    <w:p w14:paraId="77D8C8D6">
      <w:pPr>
        <w:tabs>
          <w:tab w:val="left" w:pos="3060"/>
        </w:tabs>
        <w:adjustRightInd w:val="0"/>
        <w:snapToGrid w:val="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       1.课程选课对象：课程针对已经完成先行课程《数学分析》（或《高等代数》或《微积分》）、《高等代数》（或《线性代数》）、《概率论与数理统计A》（或《概率论与数理统计B》或其他概率论课程）修读并及格的全校同学开设，经济类和管理类相关专业必修，原则上经济类相关专业二年级下期修读，管理类专业三年级上期修读，其他专业和重修同学从大二之后可以修读。</w:t>
      </w:r>
    </w:p>
    <w:p w14:paraId="710DAA50">
      <w:pPr>
        <w:tabs>
          <w:tab w:val="left" w:pos="3060"/>
        </w:tabs>
        <w:adjustRightInd w:val="0"/>
        <w:snapToGrid w:val="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       2.课程退出机制：选课之后一周内，如需退出数字学分课程修读，请学生书面向教务处和统计与数据科学学院提出申请，由任课教师签字同意后，报教学秘书在本科教务系统中进行处理，选课一周后不能退出，特殊原因确需退出书面申请需辅导员签字确认、学院盖章、授课教师签字确认。</w:t>
      </w:r>
    </w:p>
    <w:p w14:paraId="2BD4720E">
      <w:pPr>
        <w:tabs>
          <w:tab w:val="left" w:pos="3060"/>
        </w:tabs>
        <w:adjustRightInd w:val="0"/>
        <w:snapToGrid w:val="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 （三）</w:t>
      </w:r>
      <w:r>
        <w:rPr>
          <w:rFonts w:ascii="宋体" w:hAnsi="宋体" w:eastAsia="宋体"/>
          <w:b/>
          <w:bCs/>
          <w:sz w:val="24"/>
          <w:szCs w:val="24"/>
        </w:rPr>
        <w:t>AI使用规范与学术诚信条款</w:t>
      </w:r>
    </w:p>
    <w:p w14:paraId="7349564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本课程允许</w:t>
      </w:r>
      <w:r>
        <w:rPr>
          <w:rStyle w:val="12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有限度、辅助性、可溯源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地使用AI工具，所有AI使用行为必须服务于学习提升，不得替代个人独立思考、统计计算与数据分析核心能力训练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2981DECB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 xml:space="preserve">        1.合规使用场景。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严格控制AI使用比例，作业、报告、论文等</w:t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成果中AI辅助内容占比不得超过30%，核心计算、建模、分析环节必须独立完成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。凡使用AI工具辅助完成的课程任务，必须</w:t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主动、完整披露使用信息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，做到可追溯、可核查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。以下场景允许适度使用AI工具。</w:t>
      </w:r>
    </w:p>
    <w:p w14:paraId="3494E5BA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（1）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概念答疑与知识梳理：可通过AI工具解读统计学基本概念、公式推导逻辑、统计方法适用场景（如均值、方差、假设检验、回归分析等知识点答疑），辅助梳理课程知识框架，但不得直接获取作业习题标准答案。</w:t>
      </w:r>
    </w:p>
    <w:p w14:paraId="260FC5EC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（2）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技术工具辅助：可借助AI辅助学习Excel、SPSS、Python、R等统计工具操作，排查数据处理代码报错、优化数据可视化呈现效果，仅作为技术实操辅助手段。</w:t>
      </w:r>
    </w:p>
    <w:p w14:paraId="5F557AC8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（3）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文本润色与格式规范：完成个人独立撰写的统计报告、论文初稿后，可通过AI优化语句通顺度、修正语法错误、规范排版格式，不得改写核心数据分析逻辑、结论与推导过程。</w:t>
      </w:r>
    </w:p>
    <w:p w14:paraId="36968F42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 xml:space="preserve">  2.禁止使用AI行为。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凡出现以下AI使用行为，一律认定为学术不端、课程违纪，课程成绩直接记0分，启动追溯机制，一旦后续被发现或举报AI学术不端并被查实，之前的课程成绩取消，课程记0分，并纳入课程诚信监控人名单。具体禁止情形如下：</w:t>
      </w:r>
    </w:p>
    <w:p w14:paraId="6457D222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（1）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直接借助AI生成完整习题答案、统计计算过程、建模代码、数据分析结果，直接复制或小幅修改后作为个人作业成果提交。</w:t>
      </w:r>
    </w:p>
    <w:p w14:paraId="5CB1CEE7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（2）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将课程题目、实验要求、考核任务完整输入AI工具，由AI替代完成核心统计运算、数据处理、模型构建、结论推导等核心学习任务。</w:t>
      </w:r>
    </w:p>
    <w:p w14:paraId="3D1B664E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（3）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使用AI伪造、篡改统计原始数据、样本信息、实验结果，虚构数据分析过程与研究结论，违背统计学真实性核心原则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，或对AI内容进行改写、拼接合并，规避AI检测，隐瞒AI使用事实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7E5174B4">
      <w:pPr>
        <w:tabs>
          <w:tab w:val="left" w:pos="3060"/>
        </w:tabs>
        <w:adjustRightInd w:val="0"/>
        <w:snapToGrid w:val="0"/>
        <w:rPr>
          <w:rFonts w:hint="default" w:ascii="Times New Roman" w:hAnsi="Times New Roman" w:eastAsia="宋体" w:cs="Times New Roman"/>
          <w:sz w:val="24"/>
          <w:lang w:val="en-US" w:eastAsia="zh-CN"/>
        </w:rPr>
      </w:pPr>
    </w:p>
    <w:p w14:paraId="31E3EE61">
      <w:pPr>
        <w:tabs>
          <w:tab w:val="left" w:pos="3060"/>
        </w:tabs>
        <w:adjustRightInd w:val="0"/>
        <w:snapToGrid w:val="0"/>
        <w:spacing w:line="276" w:lineRule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二、</w:t>
      </w:r>
      <w:r>
        <w:rPr>
          <w:rFonts w:ascii="Times New Roman" w:hAnsi="Times New Roman" w:eastAsia="宋体" w:cs="Times New Roman"/>
          <w:b/>
          <w:sz w:val="24"/>
        </w:rPr>
        <w:t>任课教师、助教、教室等情况</w:t>
      </w:r>
    </w:p>
    <w:p w14:paraId="0BC5B872">
      <w:pPr>
        <w:tabs>
          <w:tab w:val="left" w:pos="3060"/>
        </w:tabs>
        <w:adjustRightInd w:val="0"/>
        <w:snapToGrid w:val="0"/>
        <w:spacing w:line="276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（一）任课教师：夏怡凡</w:t>
      </w:r>
      <w:r>
        <w:rPr>
          <w:rFonts w:ascii="Times New Roman" w:hAnsi="Times New Roman" w:eastAsia="宋体" w:cs="Times New Roman"/>
          <w:sz w:val="24"/>
        </w:rPr>
        <w:t xml:space="preserve"> 理学博士、教授</w:t>
      </w:r>
    </w:p>
    <w:p w14:paraId="63D71EC6">
      <w:pPr>
        <w:tabs>
          <w:tab w:val="left" w:pos="3060"/>
        </w:tabs>
        <w:adjustRightInd w:val="0"/>
        <w:snapToGrid w:val="0"/>
        <w:spacing w:line="276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办公室：诚正楼</w:t>
      </w:r>
      <w:r>
        <w:rPr>
          <w:rFonts w:ascii="Times New Roman" w:hAnsi="Times New Roman" w:eastAsia="宋体" w:cs="Times New Roman"/>
          <w:sz w:val="24"/>
        </w:rPr>
        <w:t>1308</w:t>
      </w:r>
    </w:p>
    <w:p w14:paraId="13FDC187">
      <w:pPr>
        <w:tabs>
          <w:tab w:val="left" w:pos="3060"/>
        </w:tabs>
        <w:adjustRightInd w:val="0"/>
        <w:snapToGrid w:val="0"/>
        <w:spacing w:line="276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答疑辅导时间：周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sz w:val="24"/>
        </w:rPr>
        <w:t>上午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</w:rPr>
        <w:t>:00-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</w:rPr>
        <w:t>: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</w:rPr>
        <w:t>0</w:t>
      </w:r>
    </w:p>
    <w:p w14:paraId="4BDE98C3">
      <w:pPr>
        <w:tabs>
          <w:tab w:val="left" w:pos="3060"/>
        </w:tabs>
        <w:adjustRightInd w:val="0"/>
        <w:snapToGrid w:val="0"/>
        <w:spacing w:line="276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电子邮件：</w:t>
      </w:r>
      <w:r>
        <w:rPr>
          <w:rFonts w:ascii="Times New Roman" w:hAnsi="Times New Roman" w:eastAsia="宋体" w:cs="Times New Roman"/>
          <w:sz w:val="24"/>
        </w:rPr>
        <w:t xml:space="preserve"> xiayifan@swufe.edu.cn</w:t>
      </w:r>
    </w:p>
    <w:p w14:paraId="6F6DA821">
      <w:pPr>
        <w:tabs>
          <w:tab w:val="left" w:pos="3060"/>
        </w:tabs>
        <w:adjustRightInd w:val="0"/>
        <w:snapToGrid w:val="0"/>
        <w:spacing w:line="276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（三）课程资源：天空教室：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http://icourse.swufe.edu.cn</w:t>
      </w:r>
    </w:p>
    <w:p w14:paraId="25FD5029">
      <w:pPr>
        <w:tabs>
          <w:tab w:val="left" w:pos="3060"/>
        </w:tabs>
        <w:adjustRightInd w:val="0"/>
        <w:snapToGrid w:val="0"/>
        <w:spacing w:line="276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               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          </w:t>
      </w:r>
      <w:r>
        <w:rPr>
          <w:rFonts w:ascii="Times New Roman" w:hAnsi="Times New Roman" w:eastAsia="宋体" w:cs="Times New Roman"/>
          <w:sz w:val="24"/>
        </w:rPr>
        <w:t xml:space="preserve">  爱课程网站: http://www.icourses.cn</w:t>
      </w:r>
    </w:p>
    <w:p w14:paraId="479019EC">
      <w:pPr>
        <w:tabs>
          <w:tab w:val="left" w:pos="3060"/>
        </w:tabs>
        <w:adjustRightInd w:val="0"/>
        <w:snapToGrid w:val="0"/>
        <w:spacing w:line="276" w:lineRule="auto"/>
        <w:rPr>
          <w:rFonts w:hint="default" w:ascii="Times New Roman" w:hAnsi="Times New Roman" w:eastAsia="宋体" w:cs="Times New Roman"/>
          <w:sz w:val="24"/>
          <w:lang w:val="en-US"/>
        </w:rPr>
      </w:pPr>
      <w:r>
        <w:rPr>
          <w:rFonts w:hint="eastAsia" w:ascii="Times New Roman" w:hAnsi="Times New Roman" w:eastAsia="宋体" w:cs="Times New Roman"/>
          <w:sz w:val="24"/>
        </w:rPr>
        <w:t>（四）</w:t>
      </w:r>
      <w:r>
        <w:rPr>
          <w:rFonts w:ascii="Times New Roman" w:hAnsi="Times New Roman" w:eastAsia="宋体" w:cs="Times New Roman"/>
          <w:sz w:val="24"/>
        </w:rPr>
        <w:t xml:space="preserve"> 教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学资源：http://icourse.swufe.edu.cn</w:t>
      </w:r>
    </w:p>
    <w:p w14:paraId="67334438">
      <w:pPr>
        <w:tabs>
          <w:tab w:val="left" w:pos="3060"/>
        </w:tabs>
        <w:adjustRightInd w:val="0"/>
        <w:snapToGrid w:val="0"/>
        <w:spacing w:line="276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实 验 室：课后学生在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助教</w:t>
      </w:r>
      <w:r>
        <w:rPr>
          <w:rFonts w:ascii="Times New Roman" w:hAnsi="Times New Roman" w:eastAsia="宋体" w:cs="Times New Roman"/>
          <w:sz w:val="24"/>
        </w:rPr>
        <w:t>指导下练习</w:t>
      </w:r>
    </w:p>
    <w:p w14:paraId="7E8466B2">
      <w:pPr>
        <w:tabs>
          <w:tab w:val="left" w:pos="3060"/>
        </w:tabs>
        <w:adjustRightInd w:val="0"/>
        <w:snapToGrid w:val="0"/>
        <w:spacing w:line="276" w:lineRule="auto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</w:rPr>
        <w:t>（五）上课时间：2</w:t>
      </w:r>
      <w:r>
        <w:rPr>
          <w:rFonts w:ascii="Times New Roman" w:hAnsi="Times New Roman" w:eastAsia="宋体" w:cs="Times New Roman"/>
          <w:sz w:val="24"/>
        </w:rPr>
        <w:t>02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6</w:t>
      </w:r>
      <w:r>
        <w:rPr>
          <w:rFonts w:ascii="Times New Roman" w:hAnsi="Times New Roman" w:eastAsia="宋体" w:cs="Times New Roman"/>
          <w:sz w:val="24"/>
        </w:rPr>
        <w:t>-202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7</w:t>
      </w:r>
      <w:r>
        <w:rPr>
          <w:rFonts w:ascii="Times New Roman" w:hAnsi="Times New Roman" w:eastAsia="宋体" w:cs="Times New Roman"/>
          <w:sz w:val="24"/>
        </w:rPr>
        <w:t>-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</w:rPr>
        <w:t>学期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需按时完成布置任务和章节作业</w:t>
      </w:r>
    </w:p>
    <w:p w14:paraId="0EE971B6">
      <w:pPr>
        <w:tabs>
          <w:tab w:val="left" w:pos="3060"/>
        </w:tabs>
        <w:adjustRightInd w:val="0"/>
        <w:snapToGrid w:val="0"/>
        <w:spacing w:line="276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（六）纪</w:t>
      </w:r>
      <w:r>
        <w:rPr>
          <w:rFonts w:ascii="Times New Roman" w:hAnsi="Times New Roman" w:eastAsia="宋体" w:cs="Times New Roman"/>
          <w:sz w:val="24"/>
        </w:rPr>
        <w:t xml:space="preserve">    律：1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. 按时完成每章内容线上学习，保留学习痕迹</w:t>
      </w:r>
      <w:r>
        <w:rPr>
          <w:rFonts w:ascii="Times New Roman" w:hAnsi="Times New Roman" w:eastAsia="宋体" w:cs="Times New Roman"/>
          <w:sz w:val="24"/>
        </w:rPr>
        <w:t>。</w:t>
      </w:r>
    </w:p>
    <w:p w14:paraId="2F1F8A78">
      <w:pPr>
        <w:tabs>
          <w:tab w:val="left" w:pos="3060"/>
        </w:tabs>
        <w:adjustRightInd w:val="0"/>
        <w:snapToGrid w:val="0"/>
        <w:spacing w:line="276" w:lineRule="auto"/>
        <w:ind w:firstLine="1680" w:firstLineChars="7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</w:rPr>
        <w:t>每次作业须在规定时间内提交。</w:t>
      </w:r>
    </w:p>
    <w:p w14:paraId="1A0AF22A">
      <w:pPr>
        <w:tabs>
          <w:tab w:val="left" w:pos="3060"/>
        </w:tabs>
        <w:adjustRightInd w:val="0"/>
        <w:snapToGrid w:val="0"/>
        <w:spacing w:line="276" w:lineRule="auto"/>
        <w:ind w:firstLine="1680" w:firstLineChars="7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</w:rPr>
        <w:t>3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课堂讨论积极参加，积极发言，保留讨论痕迹。</w:t>
      </w:r>
    </w:p>
    <w:p w14:paraId="1BBDFD29">
      <w:pPr>
        <w:tabs>
          <w:tab w:val="left" w:pos="3060"/>
        </w:tabs>
        <w:adjustRightInd w:val="0"/>
        <w:snapToGrid w:val="0"/>
        <w:spacing w:line="276" w:lineRule="auto"/>
        <w:ind w:firstLine="1680" w:firstLineChars="70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4. 期末按要求参加闭卷考试。</w:t>
      </w:r>
    </w:p>
    <w:p w14:paraId="50898326">
      <w:pPr>
        <w:tabs>
          <w:tab w:val="left" w:pos="3060"/>
        </w:tabs>
        <w:adjustRightInd w:val="0"/>
        <w:snapToGrid w:val="0"/>
        <w:spacing w:line="276" w:lineRule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三、</w:t>
      </w:r>
      <w:r>
        <w:rPr>
          <w:rFonts w:ascii="Times New Roman" w:hAnsi="Times New Roman" w:eastAsia="宋体" w:cs="Times New Roman"/>
          <w:b/>
          <w:sz w:val="24"/>
        </w:rPr>
        <w:t>阅读材料</w:t>
      </w:r>
    </w:p>
    <w:p w14:paraId="1E584C22">
      <w:pPr>
        <w:snapToGrid w:val="0"/>
        <w:spacing w:line="276" w:lineRule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（一）</w:t>
      </w:r>
      <w:r>
        <w:rPr>
          <w:rFonts w:ascii="Times New Roman" w:hAnsi="Times New Roman" w:eastAsia="宋体" w:cs="Times New Roman"/>
          <w:b/>
          <w:sz w:val="24"/>
        </w:rPr>
        <w:t>推荐教材：</w:t>
      </w:r>
    </w:p>
    <w:p w14:paraId="0EA80EA3">
      <w:pPr>
        <w:snapToGrid w:val="0"/>
        <w:spacing w:line="276" w:lineRule="auto"/>
        <w:ind w:firstLine="482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(1)</w:t>
      </w:r>
      <w:r>
        <w:rPr>
          <w:rFonts w:ascii="Times New Roman" w:hAnsi="Times New Roman" w:eastAsia="宋体" w:cs="Times New Roman"/>
          <w:sz w:val="24"/>
        </w:rPr>
        <w:t>向蓉美、王青华、马丹编著，《统计学（第</w:t>
      </w:r>
      <w:r>
        <w:rPr>
          <w:rFonts w:hint="eastAsia" w:ascii="Times New Roman" w:hAnsi="Times New Roman" w:eastAsia="宋体" w:cs="Times New Roman"/>
          <w:sz w:val="24"/>
        </w:rPr>
        <w:t>3</w:t>
      </w:r>
      <w:r>
        <w:rPr>
          <w:rFonts w:ascii="Times New Roman" w:hAnsi="Times New Roman" w:eastAsia="宋体" w:cs="Times New Roman"/>
          <w:sz w:val="24"/>
        </w:rPr>
        <w:t>版）》，机械工业出版社，20</w:t>
      </w:r>
      <w:r>
        <w:rPr>
          <w:rFonts w:hint="eastAsia" w:ascii="Times New Roman" w:hAnsi="Times New Roman" w:eastAsia="宋体" w:cs="Times New Roman"/>
          <w:sz w:val="24"/>
        </w:rPr>
        <w:t>23</w:t>
      </w:r>
      <w:r>
        <w:rPr>
          <w:rFonts w:ascii="Times New Roman" w:hAnsi="Times New Roman" w:eastAsia="宋体" w:cs="Times New Roman"/>
          <w:sz w:val="24"/>
        </w:rPr>
        <w:t>年</w:t>
      </w:r>
      <w:r>
        <w:rPr>
          <w:rFonts w:hint="eastAsia" w:ascii="Times New Roman" w:hAnsi="Times New Roman" w:eastAsia="宋体" w:cs="Times New Roman"/>
          <w:sz w:val="24"/>
        </w:rPr>
        <w:t>11</w:t>
      </w:r>
      <w:r>
        <w:rPr>
          <w:rFonts w:ascii="Times New Roman" w:hAnsi="Times New Roman" w:eastAsia="宋体" w:cs="Times New Roman"/>
          <w:sz w:val="24"/>
        </w:rPr>
        <w:t>月。</w:t>
      </w:r>
    </w:p>
    <w:p w14:paraId="12D6BABD">
      <w:pPr>
        <w:snapToGrid w:val="0"/>
        <w:spacing w:line="276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(2)向蓉美、王青华、马丹编著，《统计学</w:t>
      </w:r>
      <w:r>
        <w:rPr>
          <w:rFonts w:hint="eastAsia" w:ascii="Times New Roman" w:hAnsi="Times New Roman" w:eastAsia="宋体" w:cs="Times New Roman"/>
          <w:sz w:val="24"/>
        </w:rPr>
        <w:t>(第3版)</w:t>
      </w:r>
      <w:r>
        <w:rPr>
          <w:rFonts w:ascii="Times New Roman" w:hAnsi="Times New Roman" w:eastAsia="宋体" w:cs="Times New Roman"/>
          <w:sz w:val="24"/>
        </w:rPr>
        <w:t>学习指导及能力提升训练》，机械工业出版社，20</w:t>
      </w:r>
      <w:r>
        <w:rPr>
          <w:rFonts w:hint="eastAsia" w:ascii="Times New Roman" w:hAnsi="Times New Roman" w:eastAsia="宋体" w:cs="Times New Roman"/>
          <w:sz w:val="24"/>
        </w:rPr>
        <w:t>23</w:t>
      </w:r>
      <w:r>
        <w:rPr>
          <w:rFonts w:ascii="Times New Roman" w:hAnsi="Times New Roman" w:eastAsia="宋体" w:cs="Times New Roman"/>
          <w:sz w:val="24"/>
        </w:rPr>
        <w:t>年</w:t>
      </w:r>
      <w:r>
        <w:rPr>
          <w:rFonts w:hint="eastAsia" w:ascii="Times New Roman" w:hAnsi="Times New Roman" w:eastAsia="宋体" w:cs="Times New Roman"/>
          <w:sz w:val="24"/>
        </w:rPr>
        <w:t>11</w:t>
      </w:r>
      <w:r>
        <w:rPr>
          <w:rFonts w:ascii="Times New Roman" w:hAnsi="Times New Roman" w:eastAsia="宋体" w:cs="Times New Roman"/>
          <w:sz w:val="24"/>
        </w:rPr>
        <w:t>月。</w:t>
      </w:r>
    </w:p>
    <w:p w14:paraId="55200507">
      <w:pPr>
        <w:snapToGrid w:val="0"/>
        <w:spacing w:line="276" w:lineRule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（二）</w:t>
      </w:r>
      <w:r>
        <w:rPr>
          <w:rFonts w:ascii="Times New Roman" w:hAnsi="Times New Roman" w:eastAsia="宋体" w:cs="Times New Roman"/>
          <w:b/>
          <w:sz w:val="24"/>
        </w:rPr>
        <w:t>参考教材</w:t>
      </w:r>
    </w:p>
    <w:p w14:paraId="54C494AC">
      <w:pPr>
        <w:snapToGrid w:val="0"/>
        <w:spacing w:line="276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(1)曾五一编著，《统计学导论》，科学出版社，2011年。</w:t>
      </w:r>
    </w:p>
    <w:p w14:paraId="39EC20B5">
      <w:pPr>
        <w:snapToGrid w:val="0"/>
        <w:spacing w:line="276" w:lineRule="auto"/>
        <w:ind w:firstLine="48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</w:rPr>
        <w:t>)贾俊平著，《统计学——基于R》,中国统计出版社，2013年。</w:t>
      </w:r>
    </w:p>
    <w:p w14:paraId="4283229B">
      <w:pPr>
        <w:snapToGrid w:val="0"/>
        <w:spacing w:line="276" w:lineRule="auto"/>
        <w:ind w:firstLine="48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</w:rPr>
        <w:t>)李金昌、苏为华著，《统计学（第5版）》，机械工业出版社，2019年。</w:t>
      </w:r>
    </w:p>
    <w:p w14:paraId="2D266756">
      <w:pPr>
        <w:snapToGrid w:val="0"/>
        <w:spacing w:line="276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</w:rPr>
        <w:t>)夏怡凡著，《统计学思政案例集》，西南财经大学出版社，2021年。</w:t>
      </w:r>
    </w:p>
    <w:p w14:paraId="503BB498">
      <w:pPr>
        <w:snapToGrid w:val="0"/>
        <w:spacing w:line="276" w:lineRule="auto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（三）</w:t>
      </w:r>
      <w:r>
        <w:rPr>
          <w:rFonts w:ascii="Times New Roman" w:hAnsi="Times New Roman" w:eastAsia="宋体" w:cs="Times New Roman"/>
          <w:b/>
          <w:sz w:val="24"/>
        </w:rPr>
        <w:t>进一步阅读教材</w:t>
      </w:r>
    </w:p>
    <w:p w14:paraId="141C526C">
      <w:pPr>
        <w:snapToGrid w:val="0"/>
        <w:spacing w:line="276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(1)中国知网(</w:t>
      </w:r>
      <w:r>
        <w:fldChar w:fldCharType="begin"/>
      </w:r>
      <w:r>
        <w:instrText xml:space="preserve"> HYPERLINK "http://www.cnki.net" </w:instrText>
      </w:r>
      <w:r>
        <w:fldChar w:fldCharType="separate"/>
      </w:r>
      <w:r>
        <w:rPr>
          <w:rStyle w:val="14"/>
          <w:rFonts w:ascii="Times New Roman" w:hAnsi="Times New Roman" w:eastAsia="宋体" w:cs="Times New Roman"/>
          <w:sz w:val="24"/>
        </w:rPr>
        <w:t>www.cnki.net</w:t>
      </w:r>
      <w:r>
        <w:rPr>
          <w:rStyle w:val="14"/>
          <w:rFonts w:ascii="Times New Roman" w:hAnsi="Times New Roman" w:eastAsia="宋体" w:cs="Times New Roman"/>
          <w:sz w:val="24"/>
        </w:rPr>
        <w:fldChar w:fldCharType="end"/>
      </w:r>
      <w:r>
        <w:rPr>
          <w:rFonts w:ascii="Times New Roman" w:hAnsi="Times New Roman" w:eastAsia="宋体" w:cs="Times New Roman"/>
          <w:sz w:val="24"/>
        </w:rPr>
        <w:t>)相关文献（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助教</w:t>
      </w:r>
      <w:r>
        <w:rPr>
          <w:rFonts w:ascii="Times New Roman" w:hAnsi="Times New Roman" w:eastAsia="宋体" w:cs="Times New Roman"/>
          <w:sz w:val="24"/>
        </w:rPr>
        <w:t>收集、整理后共享）</w:t>
      </w:r>
    </w:p>
    <w:p w14:paraId="03CAC7FC">
      <w:pPr>
        <w:snapToGrid w:val="0"/>
        <w:spacing w:line="276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(2)David S. Moore / William I. Notz著，郑磊译《统计学的世界（第8版）》，中信出版社，2017年。</w:t>
      </w:r>
    </w:p>
    <w:p w14:paraId="6C2637BE">
      <w:pPr>
        <w:spacing w:line="276" w:lineRule="auto"/>
        <w:ind w:firstLine="48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(3)刘强著，《大数据时代的统计学思维》，中国水利水电出版社，2018年。</w:t>
      </w:r>
    </w:p>
    <w:p w14:paraId="43595ED8">
      <w:pPr>
        <w:spacing w:line="276" w:lineRule="auto"/>
        <w:ind w:firstLine="48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(4)Gary Smith著，刘清山译，《简单统计学》，江西人民出版社，2018年。</w:t>
      </w:r>
    </w:p>
    <w:p w14:paraId="35AAAF72">
      <w:pPr>
        <w:spacing w:line="276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(5)尼尔 J. 萨尔金德著，史玲玲译，《爱上统计学（第2版）》，重庆大学出版社，2011年。</w:t>
      </w:r>
    </w:p>
    <w:p w14:paraId="4C12066A">
      <w:pPr>
        <w:snapToGrid w:val="0"/>
        <w:spacing w:line="336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(6)戴维.安德森等著，《商务与经济统计（1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</w:rPr>
        <w:t>版）》，张建华，王健，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梁邦助</w:t>
      </w:r>
      <w:r>
        <w:rPr>
          <w:rFonts w:ascii="Times New Roman" w:hAnsi="Times New Roman" w:eastAsia="宋体" w:cs="Times New Roman"/>
          <w:sz w:val="24"/>
        </w:rPr>
        <w:t>译，机械工业出版社，20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23</w:t>
      </w:r>
      <w:r>
        <w:rPr>
          <w:rFonts w:ascii="Times New Roman" w:hAnsi="Times New Roman" w:eastAsia="宋体" w:cs="Times New Roman"/>
          <w:sz w:val="24"/>
        </w:rPr>
        <w:t>年。</w:t>
      </w:r>
    </w:p>
    <w:p w14:paraId="753A40BA">
      <w:pPr>
        <w:snapToGrid w:val="0"/>
        <w:spacing w:line="336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四、课程内容概要</w:t>
      </w:r>
    </w:p>
    <w:p w14:paraId="3950FD28">
      <w:pPr>
        <w:snapToGrid w:val="0"/>
        <w:spacing w:before="156" w:beforeLines="50" w:line="360" w:lineRule="auto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（</w:t>
      </w:r>
      <w:r>
        <w:rPr>
          <w:rFonts w:hint="eastAsia" w:ascii="Times New Roman" w:hAnsi="Times New Roman" w:eastAsia="宋体" w:cs="Times New Roman"/>
          <w:b/>
        </w:rPr>
        <w:t>一</w:t>
      </w:r>
      <w:r>
        <w:rPr>
          <w:rFonts w:ascii="Times New Roman" w:hAnsi="Times New Roman" w:eastAsia="宋体" w:cs="Times New Roman"/>
          <w:b/>
        </w:rPr>
        <w:t>）课程目标</w:t>
      </w:r>
    </w:p>
    <w:p w14:paraId="05620ED3">
      <w:pPr>
        <w:pStyle w:val="16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通过课堂讲授、课堂讨论、案例分析、课外习题和上机实践等教学环节，实现课堂教学的综合目标，具体包括以下四方面目标：</w:t>
      </w:r>
    </w:p>
    <w:p w14:paraId="05650739">
      <w:pPr>
        <w:pStyle w:val="16"/>
        <w:spacing w:line="360" w:lineRule="auto"/>
        <w:ind w:firstLine="422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立德树人目标：</w:t>
      </w:r>
      <w:r>
        <w:rPr>
          <w:rFonts w:ascii="Times New Roman" w:hAnsi="Times New Roman" w:eastAsia="宋体" w:cs="Times New Roman"/>
          <w:bCs/>
        </w:rPr>
        <w:t>通过课程教学，培养学生辩证唯物主义世界观、坚持实事求是的精神；培养学生家国情怀和爱国主义精神，自觉投身到新时代中国特色社会主义建设中。</w:t>
      </w:r>
    </w:p>
    <w:p w14:paraId="2795603A">
      <w:pPr>
        <w:pStyle w:val="16"/>
        <w:spacing w:line="360" w:lineRule="auto"/>
        <w:ind w:firstLine="422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  <w:b/>
        </w:rPr>
        <w:t>知识目标：</w:t>
      </w:r>
      <w:r>
        <w:rPr>
          <w:rFonts w:ascii="Times New Roman" w:hAnsi="Times New Roman" w:eastAsia="宋体" w:cs="Times New Roman"/>
        </w:rPr>
        <w:t>通过统计学各领域基础理论学习，使学生系统学习统计模型和数量分析的基本原理、方法和应用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eastAsia" w:ascii="Times New Roman" w:hAnsi="Times New Roman" w:eastAsia="宋体" w:cs="Times New Roman"/>
          <w:lang w:val="en-US" w:eastAsia="zh-CN"/>
        </w:rPr>
        <w:t>通过数字学分网络课程学习，让学生通过询问智能助手对统计学知识有更深入理解。</w:t>
      </w:r>
    </w:p>
    <w:p w14:paraId="13D621CC">
      <w:pPr>
        <w:pStyle w:val="16"/>
        <w:spacing w:line="360" w:lineRule="auto"/>
        <w:ind w:firstLine="422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  <w:b/>
        </w:rPr>
        <w:t>能力目标：</w:t>
      </w:r>
      <w:r>
        <w:rPr>
          <w:rFonts w:ascii="Times New Roman" w:hAnsi="Times New Roman" w:eastAsia="宋体" w:cs="Times New Roman"/>
        </w:rPr>
        <w:t>通过对本课程案例教学和研讨，让学生不仅能对社会经济现象的数量方面和数量特征进行分析，能读懂《经济年鉴》、《统计年鉴》等，而且能透过数字现象看本质。具备较强的处理和分析数据的能力。</w:t>
      </w:r>
      <w:r>
        <w:rPr>
          <w:rFonts w:hint="eastAsia" w:ascii="Times New Roman" w:hAnsi="Times New Roman" w:eastAsia="宋体" w:cs="Times New Roman"/>
          <w:lang w:val="en-US" w:eastAsia="zh-CN"/>
        </w:rPr>
        <w:t>通过数字学分课程修读，锻炼学生通过网络学习、讨论和练习，掌握统计学数据思维，锻炼网络学习能力。</w:t>
      </w:r>
    </w:p>
    <w:p w14:paraId="26816261">
      <w:pPr>
        <w:pStyle w:val="16"/>
        <w:spacing w:line="360" w:lineRule="auto"/>
        <w:ind w:firstLine="42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素质目标：</w:t>
      </w:r>
      <w:r>
        <w:rPr>
          <w:rFonts w:ascii="Times New Roman" w:hAnsi="Times New Roman" w:eastAsia="宋体" w:cs="Times New Roman"/>
        </w:rPr>
        <w:t>具备应用统计思想和方法解决实际经济或管理问题的素质，具备整体设计、任务分解、团队协作，创新意识。</w:t>
      </w:r>
      <w:r>
        <w:rPr>
          <w:rFonts w:ascii="Times New Roman" w:hAnsi="Times New Roman" w:eastAsia="宋体" w:cs="Times New Roman"/>
          <w:bCs/>
        </w:rPr>
        <w:t>给出实际问题，能结合所学知识，整合资源，设计方案，分析和解决问题，并能够清楚阐释解决思路、分析结果和创新之处。</w:t>
      </w:r>
    </w:p>
    <w:p w14:paraId="1AA68306">
      <w:pPr>
        <w:snapToGrid w:val="0"/>
        <w:spacing w:line="336" w:lineRule="auto"/>
        <w:rPr>
          <w:rFonts w:ascii="Times New Roman" w:hAnsi="Times New Roman" w:eastAsia="宋体" w:cs="Times New Roman"/>
          <w:sz w:val="24"/>
          <w:szCs w:val="24"/>
        </w:rPr>
      </w:pPr>
    </w:p>
    <w:p w14:paraId="529DD6FB">
      <w:pPr>
        <w:pStyle w:val="16"/>
        <w:spacing w:line="360" w:lineRule="auto"/>
        <w:ind w:left="780" w:firstLine="0" w:firstLineChars="0"/>
        <w:rPr>
          <w:rFonts w:ascii="Times New Roman" w:hAnsi="Times New Roman" w:eastAsia="宋体" w:cs="Times New Roman"/>
          <w:b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DF99492">
      <w:pPr>
        <w:spacing w:line="360" w:lineRule="auto"/>
        <w:ind w:firstLine="482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二</w:t>
      </w:r>
      <w:r>
        <w:rPr>
          <w:rFonts w:ascii="Times New Roman" w:hAnsi="Times New Roman" w:eastAsia="宋体" w:cs="Times New Roman"/>
          <w:b/>
          <w:sz w:val="24"/>
          <w:szCs w:val="24"/>
        </w:rPr>
        <w:t>）教学内容与课程思政知识点</w:t>
      </w:r>
    </w:p>
    <w:tbl>
      <w:tblPr>
        <w:tblStyle w:val="9"/>
        <w:tblpPr w:leftFromText="180" w:rightFromText="180" w:vertAnchor="text" w:tblpX="70" w:tblpY="1"/>
        <w:tblW w:w="145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08"/>
        <w:gridCol w:w="3286"/>
        <w:gridCol w:w="709"/>
        <w:gridCol w:w="3827"/>
        <w:gridCol w:w="4754"/>
      </w:tblGrid>
      <w:tr w14:paraId="74489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17" w:type="dxa"/>
            <w:vAlign w:val="center"/>
          </w:tcPr>
          <w:p w14:paraId="7AD1E005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108" w:type="dxa"/>
            <w:vAlign w:val="center"/>
          </w:tcPr>
          <w:p w14:paraId="5C3BEE32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题目</w:t>
            </w:r>
          </w:p>
        </w:tc>
        <w:tc>
          <w:tcPr>
            <w:tcW w:w="3286" w:type="dxa"/>
            <w:vAlign w:val="center"/>
          </w:tcPr>
          <w:p w14:paraId="769B7815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知识点</w:t>
            </w:r>
          </w:p>
        </w:tc>
        <w:tc>
          <w:tcPr>
            <w:tcW w:w="709" w:type="dxa"/>
            <w:vAlign w:val="center"/>
          </w:tcPr>
          <w:p w14:paraId="2AA05F90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学时</w:t>
            </w:r>
          </w:p>
        </w:tc>
        <w:tc>
          <w:tcPr>
            <w:tcW w:w="3827" w:type="dxa"/>
            <w:vAlign w:val="center"/>
          </w:tcPr>
          <w:p w14:paraId="31028FAF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课程思政授课知识点</w:t>
            </w:r>
          </w:p>
        </w:tc>
        <w:tc>
          <w:tcPr>
            <w:tcW w:w="4754" w:type="dxa"/>
            <w:vAlign w:val="center"/>
          </w:tcPr>
          <w:p w14:paraId="14723C8F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数字学分授课</w:t>
            </w: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思政映射与融入点</w:t>
            </w:r>
          </w:p>
        </w:tc>
      </w:tr>
      <w:tr w14:paraId="62FC3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17" w:type="dxa"/>
            <w:vMerge w:val="restart"/>
            <w:vAlign w:val="center"/>
          </w:tcPr>
          <w:p w14:paraId="19A3E200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1108" w:type="dxa"/>
            <w:vMerge w:val="restart"/>
            <w:vAlign w:val="center"/>
          </w:tcPr>
          <w:p w14:paraId="2FB27FC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总论</w:t>
            </w:r>
          </w:p>
        </w:tc>
        <w:tc>
          <w:tcPr>
            <w:tcW w:w="3286" w:type="dxa"/>
            <w:vAlign w:val="center"/>
          </w:tcPr>
          <w:p w14:paraId="565A0D3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统计学的产生和发展</w:t>
            </w:r>
          </w:p>
        </w:tc>
        <w:tc>
          <w:tcPr>
            <w:tcW w:w="709" w:type="dxa"/>
            <w:vMerge w:val="restart"/>
            <w:vAlign w:val="center"/>
          </w:tcPr>
          <w:p w14:paraId="7DCD282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38976BDC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1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统计学的产生于发展，可以结合辩证法中的发展观：量变引起质变；中国统计学的发展，可以结合统计史，中国共产党史，中国统计制度等</w:t>
            </w:r>
          </w:p>
          <w:p w14:paraId="07297B9E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2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统计学研究对象的特点，结合核心意识、大局意识</w:t>
            </w:r>
          </w:p>
          <w:p w14:paraId="1C75AF2A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3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③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总体与样本可以结合辩证法中的联系的观点</w:t>
            </w:r>
          </w:p>
        </w:tc>
        <w:tc>
          <w:tcPr>
            <w:tcW w:w="4754" w:type="dxa"/>
            <w:vMerge w:val="restart"/>
            <w:vAlign w:val="center"/>
          </w:tcPr>
          <w:p w14:paraId="41006F19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发起对老一辈统计学家经历和贡献的讨论，要求学生发言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→形成个人使命感，弘扬爱国文化。</w:t>
            </w:r>
          </w:p>
          <w:p w14:paraId="5FF61B7B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强调</w:t>
            </w:r>
            <w:r>
              <w:rPr>
                <w:rFonts w:ascii="Times New Roman" w:hAnsi="Times New Roman" w:eastAsia="宋体" w:cs="Times New Roman"/>
                <w:szCs w:val="21"/>
              </w:rPr>
              <w:t>数据的核心地位→中国共产党的核心地位→用于党的领导；从总体性→大局意识</w:t>
            </w:r>
          </w:p>
        </w:tc>
      </w:tr>
      <w:tr w14:paraId="248AB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817" w:type="dxa"/>
            <w:vMerge w:val="continue"/>
            <w:vAlign w:val="center"/>
          </w:tcPr>
          <w:p w14:paraId="4EDA7A4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4AD32F8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2B23B0D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统计学研究对象的特点</w:t>
            </w:r>
          </w:p>
        </w:tc>
        <w:tc>
          <w:tcPr>
            <w:tcW w:w="709" w:type="dxa"/>
            <w:vMerge w:val="continue"/>
            <w:vAlign w:val="center"/>
          </w:tcPr>
          <w:p w14:paraId="4A356AC9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2A42A26E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0763A0E6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6DEE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17" w:type="dxa"/>
            <w:vMerge w:val="continue"/>
            <w:vAlign w:val="center"/>
          </w:tcPr>
          <w:p w14:paraId="13EDB2A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2B05893E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38BC13A4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总体与样本</w:t>
            </w:r>
          </w:p>
        </w:tc>
        <w:tc>
          <w:tcPr>
            <w:tcW w:w="709" w:type="dxa"/>
            <w:vMerge w:val="continue"/>
            <w:vAlign w:val="center"/>
          </w:tcPr>
          <w:p w14:paraId="087909EF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2970E355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516D7F23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6F3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17" w:type="dxa"/>
            <w:vMerge w:val="restart"/>
            <w:vAlign w:val="center"/>
          </w:tcPr>
          <w:p w14:paraId="58A4E4D1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1108" w:type="dxa"/>
            <w:vMerge w:val="restart"/>
            <w:vAlign w:val="center"/>
          </w:tcPr>
          <w:p w14:paraId="190CA592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统计数据的收集与整理</w:t>
            </w:r>
          </w:p>
        </w:tc>
        <w:tc>
          <w:tcPr>
            <w:tcW w:w="3286" w:type="dxa"/>
            <w:vAlign w:val="center"/>
          </w:tcPr>
          <w:p w14:paraId="04FB306E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统计数据收集的意义</w:t>
            </w:r>
          </w:p>
        </w:tc>
        <w:tc>
          <w:tcPr>
            <w:tcW w:w="709" w:type="dxa"/>
            <w:vMerge w:val="restart"/>
            <w:vAlign w:val="center"/>
          </w:tcPr>
          <w:p w14:paraId="6220A42B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3827" w:type="dxa"/>
            <w:vMerge w:val="restart"/>
            <w:vAlign w:val="center"/>
          </w:tcPr>
          <w:p w14:paraId="25FC8D5F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1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统计数据收集的意义、调查方式可以结合具体的调查，如民生状况调查，突出结合我国党情、国情</w:t>
            </w:r>
          </w:p>
          <w:p w14:paraId="4A709C31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2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统计调查方式，结合我国的统计制度</w:t>
            </w:r>
          </w:p>
          <w:p w14:paraId="52542D35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3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③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统计分组结合社会主义核心价值观：自由、平等、公正</w:t>
            </w:r>
          </w:p>
        </w:tc>
        <w:tc>
          <w:tcPr>
            <w:tcW w:w="4754" w:type="dxa"/>
            <w:vMerge w:val="restart"/>
            <w:vAlign w:val="center"/>
          </w:tcPr>
          <w:p w14:paraId="338D047F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发布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民生调查具体案例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引导学生讨论</w:t>
            </w:r>
            <w:r>
              <w:rPr>
                <w:rFonts w:ascii="Times New Roman" w:hAnsi="Times New Roman" w:eastAsia="宋体" w:cs="Times New Roman"/>
                <w:szCs w:val="21"/>
              </w:rPr>
              <w:t>→说明我国主要矛盾的变化→党和国家一直关注保障和改善民生，取得了突出成效→看齐意识、道路自信、文化自信</w:t>
            </w:r>
          </w:p>
          <w:p w14:paraId="4C679A90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我国的统计制度→在党的领导下进行的统计制度改革和确立→党史教育</w:t>
            </w:r>
          </w:p>
          <w:p w14:paraId="1A5CBC1F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统计分组→科学性、完备性、互斥性→自由对应互斥性、平等对应完备性、公正对应科学性</w:t>
            </w:r>
          </w:p>
        </w:tc>
      </w:tr>
      <w:tr w14:paraId="15D1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817" w:type="dxa"/>
            <w:vMerge w:val="continue"/>
            <w:vAlign w:val="center"/>
          </w:tcPr>
          <w:p w14:paraId="719D051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5695123E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7D2303E4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统计调查方式</w:t>
            </w:r>
          </w:p>
        </w:tc>
        <w:tc>
          <w:tcPr>
            <w:tcW w:w="709" w:type="dxa"/>
            <w:vMerge w:val="continue"/>
            <w:vAlign w:val="center"/>
          </w:tcPr>
          <w:p w14:paraId="7352FE8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0CE21893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1956E747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7AF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817" w:type="dxa"/>
            <w:vMerge w:val="continue"/>
            <w:vAlign w:val="center"/>
          </w:tcPr>
          <w:p w14:paraId="2E196C91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61875BC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09348360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统计分组</w:t>
            </w:r>
          </w:p>
        </w:tc>
        <w:tc>
          <w:tcPr>
            <w:tcW w:w="709" w:type="dxa"/>
            <w:vMerge w:val="continue"/>
            <w:vAlign w:val="center"/>
          </w:tcPr>
          <w:p w14:paraId="7BEFEC2F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2E13B7A3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54473E00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133B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817" w:type="dxa"/>
            <w:vMerge w:val="continue"/>
            <w:vAlign w:val="center"/>
          </w:tcPr>
          <w:p w14:paraId="320A849C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2447D68B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35A0CC9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分布数列</w:t>
            </w:r>
          </w:p>
        </w:tc>
        <w:tc>
          <w:tcPr>
            <w:tcW w:w="709" w:type="dxa"/>
            <w:vMerge w:val="continue"/>
            <w:vAlign w:val="center"/>
          </w:tcPr>
          <w:p w14:paraId="73C0AB5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4B6AB501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0E07D965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E7E9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817" w:type="dxa"/>
            <w:vMerge w:val="continue"/>
            <w:vAlign w:val="center"/>
          </w:tcPr>
          <w:p w14:paraId="690C3EF9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0EFCDD6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70D9AE85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统计表的构成与编制</w:t>
            </w:r>
          </w:p>
        </w:tc>
        <w:tc>
          <w:tcPr>
            <w:tcW w:w="709" w:type="dxa"/>
            <w:vMerge w:val="continue"/>
            <w:vAlign w:val="center"/>
          </w:tcPr>
          <w:p w14:paraId="64A314F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2BD00FBB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3F8964E1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45CF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817" w:type="dxa"/>
            <w:vMerge w:val="continue"/>
            <w:vAlign w:val="center"/>
          </w:tcPr>
          <w:p w14:paraId="24448B0B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51E99DD1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7CC27464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统计数据的图形表示</w:t>
            </w:r>
          </w:p>
        </w:tc>
        <w:tc>
          <w:tcPr>
            <w:tcW w:w="709" w:type="dxa"/>
            <w:vMerge w:val="continue"/>
            <w:vAlign w:val="center"/>
          </w:tcPr>
          <w:p w14:paraId="4202B5DC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0737F0C7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3BBB5CEC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C5C6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8" w:hRule="atLeast"/>
        </w:trPr>
        <w:tc>
          <w:tcPr>
            <w:tcW w:w="817" w:type="dxa"/>
            <w:vMerge w:val="restart"/>
            <w:vAlign w:val="center"/>
          </w:tcPr>
          <w:p w14:paraId="1FE28F22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1108" w:type="dxa"/>
            <w:vMerge w:val="restart"/>
            <w:vAlign w:val="center"/>
          </w:tcPr>
          <w:p w14:paraId="08DB23FB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统计数据的描述</w:t>
            </w:r>
          </w:p>
        </w:tc>
        <w:tc>
          <w:tcPr>
            <w:tcW w:w="3286" w:type="dxa"/>
            <w:vAlign w:val="center"/>
          </w:tcPr>
          <w:p w14:paraId="1FB06B2C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总量指标的概念和种类</w:t>
            </w:r>
          </w:p>
        </w:tc>
        <w:tc>
          <w:tcPr>
            <w:tcW w:w="709" w:type="dxa"/>
            <w:vMerge w:val="restart"/>
            <w:vAlign w:val="center"/>
          </w:tcPr>
          <w:p w14:paraId="16AE30C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3827" w:type="dxa"/>
            <w:vMerge w:val="restart"/>
            <w:vAlign w:val="center"/>
          </w:tcPr>
          <w:p w14:paraId="2E0E754E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1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结合我国社会主义现代化建设取得的伟大成就，进行党史教育</w:t>
            </w:r>
          </w:p>
          <w:p w14:paraId="53B168B8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2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对于相对、平均指标的辨析，用于说明马克思主义辩证法：矛盾的观点</w:t>
            </w:r>
          </w:p>
          <w:p w14:paraId="6F703FB3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3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③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从离散程度指标，说明我国的主要矛盾，进行国情教育</w:t>
            </w:r>
          </w:p>
        </w:tc>
        <w:tc>
          <w:tcPr>
            <w:tcW w:w="4754" w:type="dxa"/>
            <w:vMerge w:val="restart"/>
            <w:shd w:val="clear" w:color="auto" w:fill="FFFFFF" w:themeFill="background1"/>
            <w:vAlign w:val="center"/>
          </w:tcPr>
          <w:p w14:paraId="2394DEC5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发布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统计年鉴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的讨论</w:t>
            </w:r>
            <w:r>
              <w:rPr>
                <w:rFonts w:ascii="Times New Roman" w:hAnsi="Times New Roman" w:eastAsia="宋体" w:cs="Times New Roman"/>
                <w:szCs w:val="21"/>
              </w:rPr>
              <w:t>→说明我国社会主义现代化建设的伟大成就→四个意识、道路自信、制度自信、文化自信</w:t>
            </w:r>
          </w:p>
          <w:p w14:paraId="6A4EEF72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总量指标、相对、平均指标辨析→事物都是联系的、辩证的→马克思主义辩证思想观</w:t>
            </w:r>
          </w:p>
          <w:p w14:paraId="4B7356F6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我国贫富差异大→主要矛盾是不均衡、不充分的矛盾→投身祖国建设的信念和决心</w:t>
            </w:r>
          </w:p>
        </w:tc>
      </w:tr>
      <w:tr w14:paraId="1525F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817" w:type="dxa"/>
            <w:vMerge w:val="continue"/>
            <w:vAlign w:val="center"/>
          </w:tcPr>
          <w:p w14:paraId="7E8C7FF2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6876173C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20DABC9E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相对指标的概念和计算方法</w:t>
            </w:r>
          </w:p>
        </w:tc>
        <w:tc>
          <w:tcPr>
            <w:tcW w:w="709" w:type="dxa"/>
            <w:vMerge w:val="continue"/>
            <w:vAlign w:val="center"/>
          </w:tcPr>
          <w:p w14:paraId="5277D9F9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56E268ED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shd w:val="clear" w:color="auto" w:fill="FFFFFF" w:themeFill="background1"/>
            <w:vAlign w:val="center"/>
          </w:tcPr>
          <w:p w14:paraId="6D5F5096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469D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817" w:type="dxa"/>
            <w:vMerge w:val="continue"/>
            <w:vAlign w:val="center"/>
          </w:tcPr>
          <w:p w14:paraId="200645C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64F39BE2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705EC037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平均指标的概念和计算方法</w:t>
            </w:r>
          </w:p>
        </w:tc>
        <w:tc>
          <w:tcPr>
            <w:tcW w:w="709" w:type="dxa"/>
            <w:vMerge w:val="continue"/>
            <w:vAlign w:val="center"/>
          </w:tcPr>
          <w:p w14:paraId="139A5A6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6A69F347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shd w:val="clear" w:color="auto" w:fill="FFFFFF" w:themeFill="background1"/>
            <w:vAlign w:val="center"/>
          </w:tcPr>
          <w:p w14:paraId="0CA13B46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DD40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817" w:type="dxa"/>
            <w:vMerge w:val="continue"/>
            <w:vAlign w:val="center"/>
          </w:tcPr>
          <w:p w14:paraId="51288A27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14CD961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7C04A9E1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离散指标的概念和计算方法</w:t>
            </w:r>
          </w:p>
        </w:tc>
        <w:tc>
          <w:tcPr>
            <w:tcW w:w="709" w:type="dxa"/>
            <w:vMerge w:val="continue"/>
            <w:vAlign w:val="center"/>
          </w:tcPr>
          <w:p w14:paraId="04F25247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6E874BBF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shd w:val="clear" w:color="auto" w:fill="FFFFFF" w:themeFill="background1"/>
            <w:vAlign w:val="center"/>
          </w:tcPr>
          <w:p w14:paraId="27CE8458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F7F2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817" w:type="dxa"/>
            <w:vMerge w:val="continue"/>
            <w:vAlign w:val="center"/>
          </w:tcPr>
          <w:p w14:paraId="3A0FD65B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193DDC4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551F535B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数据分布形态</w:t>
            </w:r>
          </w:p>
        </w:tc>
        <w:tc>
          <w:tcPr>
            <w:tcW w:w="709" w:type="dxa"/>
            <w:vMerge w:val="continue"/>
            <w:vAlign w:val="center"/>
          </w:tcPr>
          <w:p w14:paraId="70FAFB02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088600E1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shd w:val="clear" w:color="auto" w:fill="FFFFFF" w:themeFill="background1"/>
            <w:vAlign w:val="center"/>
          </w:tcPr>
          <w:p w14:paraId="20783428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8F7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17" w:type="dxa"/>
            <w:vMerge w:val="restart"/>
            <w:vAlign w:val="center"/>
          </w:tcPr>
          <w:p w14:paraId="157B128C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1108" w:type="dxa"/>
            <w:vMerge w:val="restart"/>
            <w:vAlign w:val="center"/>
          </w:tcPr>
          <w:p w14:paraId="5321EECD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时间序列分析</w:t>
            </w:r>
          </w:p>
        </w:tc>
        <w:tc>
          <w:tcPr>
            <w:tcW w:w="3286" w:type="dxa"/>
            <w:vAlign w:val="center"/>
          </w:tcPr>
          <w:p w14:paraId="5C8996D2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时间序列的概念、要素和类型</w:t>
            </w:r>
          </w:p>
        </w:tc>
        <w:tc>
          <w:tcPr>
            <w:tcW w:w="709" w:type="dxa"/>
            <w:vMerge w:val="restart"/>
            <w:vAlign w:val="center"/>
          </w:tcPr>
          <w:p w14:paraId="72E4DF0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3827" w:type="dxa"/>
            <w:vMerge w:val="restart"/>
            <w:vAlign w:val="center"/>
          </w:tcPr>
          <w:p w14:paraId="090649BC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1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党发展壮大的时间序列数据，结合科学发展观，坚持与时俱进，党史教育</w:t>
            </w:r>
          </w:p>
          <w:p w14:paraId="588EEC5A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2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时间序列构成因素，结合辩证唯物主义矛盾观和联系观</w:t>
            </w:r>
          </w:p>
          <w:p w14:paraId="3AE3E5DA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3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③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社会主义核心价值观：富强、民主、文明、和谐</w:t>
            </w:r>
          </w:p>
        </w:tc>
        <w:tc>
          <w:tcPr>
            <w:tcW w:w="4754" w:type="dxa"/>
            <w:vMerge w:val="restart"/>
            <w:shd w:val="clear" w:color="auto" w:fill="FFFFFF" w:themeFill="background1"/>
            <w:vAlign w:val="center"/>
          </w:tcPr>
          <w:p w14:paraId="4E4D1E0D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发布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国家发展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GDP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时间序列数据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要求学生进行分析和写报告</w:t>
            </w:r>
            <w:r>
              <w:rPr>
                <w:rFonts w:ascii="Times New Roman" w:hAnsi="Times New Roman" w:eastAsia="宋体" w:cs="Times New Roman"/>
                <w:szCs w:val="21"/>
              </w:rPr>
              <w:t>→富强、民主、文明、和谐</w:t>
            </w:r>
          </w:p>
          <w:p w14:paraId="19FA4237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时间序列4个构成要素→事物都是矛盾、联系的，共同存在与统一体中</w:t>
            </w:r>
          </w:p>
        </w:tc>
      </w:tr>
      <w:tr w14:paraId="6FA8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vMerge w:val="continue"/>
            <w:vAlign w:val="center"/>
          </w:tcPr>
          <w:p w14:paraId="3FC749CD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0E3B0E7E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2DBA704A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时间序列的指标分析法</w:t>
            </w:r>
          </w:p>
        </w:tc>
        <w:tc>
          <w:tcPr>
            <w:tcW w:w="709" w:type="dxa"/>
            <w:vMerge w:val="continue"/>
            <w:vAlign w:val="center"/>
          </w:tcPr>
          <w:p w14:paraId="1EECDB6F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41546F4B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shd w:val="clear" w:color="auto" w:fill="FFFFFF" w:themeFill="background1"/>
            <w:vAlign w:val="center"/>
          </w:tcPr>
          <w:p w14:paraId="5AF44A29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199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</w:trPr>
        <w:tc>
          <w:tcPr>
            <w:tcW w:w="817" w:type="dxa"/>
            <w:vMerge w:val="continue"/>
            <w:vAlign w:val="center"/>
          </w:tcPr>
          <w:p w14:paraId="739AD2CF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2D984FC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2BE6A3CA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时间序列构成因素分析法</w:t>
            </w:r>
          </w:p>
        </w:tc>
        <w:tc>
          <w:tcPr>
            <w:tcW w:w="709" w:type="dxa"/>
            <w:vMerge w:val="continue"/>
            <w:vAlign w:val="center"/>
          </w:tcPr>
          <w:p w14:paraId="484D407B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5A68A960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shd w:val="clear" w:color="auto" w:fill="FFFFFF" w:themeFill="background1"/>
            <w:vAlign w:val="center"/>
          </w:tcPr>
          <w:p w14:paraId="091F52C6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5C4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vMerge w:val="restart"/>
            <w:vAlign w:val="center"/>
          </w:tcPr>
          <w:p w14:paraId="3EDA6819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1108" w:type="dxa"/>
            <w:vMerge w:val="restart"/>
            <w:vAlign w:val="center"/>
          </w:tcPr>
          <w:p w14:paraId="4EFBA0E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统计指数与综合评价</w:t>
            </w:r>
          </w:p>
        </w:tc>
        <w:tc>
          <w:tcPr>
            <w:tcW w:w="3286" w:type="dxa"/>
            <w:vAlign w:val="center"/>
          </w:tcPr>
          <w:p w14:paraId="02C9470B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统计指数的概念、作用和类型</w:t>
            </w:r>
          </w:p>
        </w:tc>
        <w:tc>
          <w:tcPr>
            <w:tcW w:w="709" w:type="dxa"/>
            <w:vMerge w:val="restart"/>
            <w:vAlign w:val="center"/>
          </w:tcPr>
          <w:p w14:paraId="22719337">
            <w:pPr>
              <w:snapToGrid w:val="0"/>
              <w:spacing w:line="336" w:lineRule="auto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3827" w:type="dxa"/>
            <w:vMerge w:val="restart"/>
            <w:vAlign w:val="center"/>
          </w:tcPr>
          <w:p w14:paraId="26B4B7D0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1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指数描述复杂现象综合变动，结合核心意识、大局意识、看齐意识</w:t>
            </w:r>
          </w:p>
          <w:p w14:paraId="2DE72AE8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2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综合法指数和平均法指数，结合历史唯物主义：经济基础决定上层建筑</w:t>
            </w:r>
          </w:p>
          <w:p w14:paraId="5444CA00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3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③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平衡发展指数结合社会主义核心价值观：法治、爱国</w:t>
            </w:r>
          </w:p>
        </w:tc>
        <w:tc>
          <w:tcPr>
            <w:tcW w:w="4754" w:type="dxa"/>
            <w:vMerge w:val="restart"/>
            <w:vAlign w:val="center"/>
          </w:tcPr>
          <w:p w14:paraId="7886B1AC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指数是描述复杂总体变动的→反映总体综合情况，需要抓住整体和核心两个要素→大局意识、核心意识、看齐意识</w:t>
            </w:r>
          </w:p>
          <w:p w14:paraId="0CCE40EF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恩格尔系数、基尼系数等几个重要系数→不同的历史阶段，指数值是不同的→经济基础决定上层建筑，以及社会分工的重要性</w:t>
            </w:r>
          </w:p>
          <w:p w14:paraId="7CA4334C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结合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平衡发展指数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案例，要求学生学习并讨论</w:t>
            </w:r>
            <w:r>
              <w:rPr>
                <w:rFonts w:ascii="Times New Roman" w:hAnsi="Times New Roman" w:eastAsia="宋体" w:cs="Times New Roman"/>
                <w:szCs w:val="21"/>
              </w:rPr>
              <w:t>→经济发展和其他方面平衡→价值观→激发学生爱国情怀</w:t>
            </w:r>
          </w:p>
        </w:tc>
      </w:tr>
      <w:tr w14:paraId="48EA9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vMerge w:val="continue"/>
            <w:vAlign w:val="center"/>
          </w:tcPr>
          <w:p w14:paraId="5230685A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474FC341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1B475E1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综合法指数的基本原理和计算法</w:t>
            </w:r>
          </w:p>
        </w:tc>
        <w:tc>
          <w:tcPr>
            <w:tcW w:w="709" w:type="dxa"/>
            <w:vMerge w:val="continue"/>
            <w:vAlign w:val="center"/>
          </w:tcPr>
          <w:p w14:paraId="54C34CEE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4684CCC3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4212C2AA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2CC88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17" w:type="dxa"/>
            <w:vMerge w:val="continue"/>
            <w:vAlign w:val="center"/>
          </w:tcPr>
          <w:p w14:paraId="5DB7A03F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4877D69A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036436EE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平均法指数的基本原理和计算法</w:t>
            </w:r>
          </w:p>
        </w:tc>
        <w:tc>
          <w:tcPr>
            <w:tcW w:w="709" w:type="dxa"/>
            <w:vMerge w:val="continue"/>
            <w:vAlign w:val="center"/>
          </w:tcPr>
          <w:p w14:paraId="7CBF589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7CB6B8CE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28453D2D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796E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17" w:type="dxa"/>
            <w:vMerge w:val="continue"/>
            <w:vAlign w:val="center"/>
          </w:tcPr>
          <w:p w14:paraId="192FB4D1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3EEDFC19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07B10321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指数体系因素分析</w:t>
            </w:r>
          </w:p>
        </w:tc>
        <w:tc>
          <w:tcPr>
            <w:tcW w:w="709" w:type="dxa"/>
            <w:vMerge w:val="continue"/>
            <w:vAlign w:val="center"/>
          </w:tcPr>
          <w:p w14:paraId="0C2724C5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1C267B41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12927B74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2C3A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17" w:type="dxa"/>
            <w:vMerge w:val="continue"/>
            <w:vAlign w:val="center"/>
          </w:tcPr>
          <w:p w14:paraId="7B6EE027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3BF1A75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7960D399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总平均数指数</w:t>
            </w:r>
          </w:p>
        </w:tc>
        <w:tc>
          <w:tcPr>
            <w:tcW w:w="709" w:type="dxa"/>
            <w:vMerge w:val="continue"/>
            <w:vAlign w:val="center"/>
          </w:tcPr>
          <w:p w14:paraId="409D504F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2B78C231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0EC274E7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8DC1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817" w:type="dxa"/>
            <w:vMerge w:val="continue"/>
            <w:vAlign w:val="center"/>
          </w:tcPr>
          <w:p w14:paraId="61E06AFC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05FFAE5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1F4A180F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多指标综合评价方法</w:t>
            </w:r>
          </w:p>
        </w:tc>
        <w:tc>
          <w:tcPr>
            <w:tcW w:w="709" w:type="dxa"/>
            <w:vMerge w:val="continue"/>
            <w:vAlign w:val="center"/>
          </w:tcPr>
          <w:p w14:paraId="029A341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119503F1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37D12CB8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41CA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</w:trPr>
        <w:tc>
          <w:tcPr>
            <w:tcW w:w="817" w:type="dxa"/>
            <w:vMerge w:val="restart"/>
            <w:vAlign w:val="center"/>
          </w:tcPr>
          <w:p w14:paraId="190270C4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1108" w:type="dxa"/>
            <w:vMerge w:val="restart"/>
            <w:vAlign w:val="center"/>
          </w:tcPr>
          <w:p w14:paraId="2F705DE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抽样分布</w:t>
            </w:r>
          </w:p>
        </w:tc>
        <w:tc>
          <w:tcPr>
            <w:tcW w:w="3286" w:type="dxa"/>
            <w:vAlign w:val="center"/>
          </w:tcPr>
          <w:p w14:paraId="2E1BC3D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统计量及常用统计量</w:t>
            </w:r>
          </w:p>
        </w:tc>
        <w:tc>
          <w:tcPr>
            <w:tcW w:w="709" w:type="dxa"/>
            <w:vMerge w:val="restart"/>
            <w:vAlign w:val="center"/>
          </w:tcPr>
          <w:p w14:paraId="0F61C9B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3827" w:type="dxa"/>
            <w:vMerge w:val="restart"/>
            <w:vAlign w:val="center"/>
          </w:tcPr>
          <w:p w14:paraId="540EEAE6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1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统计量的提出，统计史的讲授，结合实事求是的态度</w:t>
            </w:r>
          </w:p>
          <w:p w14:paraId="7C2240B5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2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各种统计量的关系，说明事物是互相转化的</w:t>
            </w:r>
          </w:p>
        </w:tc>
        <w:tc>
          <w:tcPr>
            <w:tcW w:w="4754" w:type="dxa"/>
            <w:vMerge w:val="restart"/>
            <w:vAlign w:val="center"/>
          </w:tcPr>
          <w:p w14:paraId="616F6FA6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t分布提出→实践中提出，实践中检验→实事求是的态度</w:t>
            </w:r>
          </w:p>
          <w:p w14:paraId="103F957D">
            <w:pPr>
              <w:snapToGrid w:val="0"/>
              <w:spacing w:line="27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三大分布及正态分布之间关系→满足条件，就可以转化→事物是矛盾统一，也是互相转化的</w:t>
            </w:r>
          </w:p>
        </w:tc>
      </w:tr>
      <w:tr w14:paraId="69CF2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17" w:type="dxa"/>
            <w:vMerge w:val="continue"/>
            <w:vAlign w:val="center"/>
          </w:tcPr>
          <w:p w14:paraId="127B6C79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59728414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0414D70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抽样分布定义及常用抽样分布</w:t>
            </w:r>
          </w:p>
        </w:tc>
        <w:tc>
          <w:tcPr>
            <w:tcW w:w="709" w:type="dxa"/>
            <w:vMerge w:val="continue"/>
            <w:vAlign w:val="center"/>
          </w:tcPr>
          <w:p w14:paraId="59D6DD6E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827" w:type="dxa"/>
            <w:vMerge w:val="continue"/>
          </w:tcPr>
          <w:p w14:paraId="189443B7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4754" w:type="dxa"/>
            <w:vMerge w:val="continue"/>
          </w:tcPr>
          <w:p w14:paraId="357AF587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6F81B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17" w:type="dxa"/>
            <w:vMerge w:val="continue"/>
            <w:vAlign w:val="center"/>
          </w:tcPr>
          <w:p w14:paraId="1B7E034E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0C77ADE4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7928EE10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抽样分布定理</w:t>
            </w:r>
          </w:p>
        </w:tc>
        <w:tc>
          <w:tcPr>
            <w:tcW w:w="709" w:type="dxa"/>
            <w:vMerge w:val="continue"/>
            <w:vAlign w:val="center"/>
          </w:tcPr>
          <w:p w14:paraId="70ABDF15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827" w:type="dxa"/>
            <w:vMerge w:val="continue"/>
          </w:tcPr>
          <w:p w14:paraId="5528AC4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4754" w:type="dxa"/>
            <w:vMerge w:val="continue"/>
          </w:tcPr>
          <w:p w14:paraId="5D30702A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04B3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vMerge w:val="restart"/>
            <w:vAlign w:val="center"/>
          </w:tcPr>
          <w:p w14:paraId="3FD44C3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1108" w:type="dxa"/>
            <w:vMerge w:val="restart"/>
            <w:vAlign w:val="center"/>
          </w:tcPr>
          <w:p w14:paraId="53B59AAB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抽样估计</w:t>
            </w:r>
          </w:p>
        </w:tc>
        <w:tc>
          <w:tcPr>
            <w:tcW w:w="3286" w:type="dxa"/>
            <w:vAlign w:val="center"/>
          </w:tcPr>
          <w:p w14:paraId="05314FE5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抽样估计的基本概念</w:t>
            </w:r>
          </w:p>
        </w:tc>
        <w:tc>
          <w:tcPr>
            <w:tcW w:w="709" w:type="dxa"/>
            <w:vMerge w:val="restart"/>
            <w:vAlign w:val="center"/>
          </w:tcPr>
          <w:p w14:paraId="0A94AAC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6</w:t>
            </w:r>
          </w:p>
        </w:tc>
        <w:tc>
          <w:tcPr>
            <w:tcW w:w="3827" w:type="dxa"/>
            <w:vMerge w:val="restart"/>
          </w:tcPr>
          <w:p w14:paraId="0AA7F9A7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1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点估计和区间估计对比结合辩证唯物主义矛盾观</w:t>
            </w:r>
          </w:p>
          <w:p w14:paraId="2CF07738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2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区间估计结合社会主义核心价值观敬业</w:t>
            </w:r>
          </w:p>
        </w:tc>
        <w:tc>
          <w:tcPr>
            <w:tcW w:w="4754" w:type="dxa"/>
            <w:vMerge w:val="restart"/>
          </w:tcPr>
          <w:p w14:paraId="553D04E8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点估计和区间估计→互相矛盾又互相联系，互补</w:t>
            </w:r>
            <w:r>
              <w:rPr>
                <w:rFonts w:ascii="Times New Roman" w:hAnsi="Times New Roman" w:eastAsia="宋体" w:cs="Times New Roman"/>
                <w:szCs w:val="21"/>
              </w:rPr>
              <w:t>→辩证唯物主义矛盾观、联系转化观</w:t>
            </w:r>
          </w:p>
          <w:p w14:paraId="7F92174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szCs w:val="21"/>
                <w:lang w:val="en-US" w:eastAsia="zh-CN"/>
              </w:rPr>
              <w:t>发布各职业平均工资和方差，要求学生完成</w:t>
            </w:r>
            <w:r>
              <w:rPr>
                <w:rFonts w:ascii="Times New Roman" w:hAnsi="Times New Roman" w:eastAsia="宋体" w:cs="Times New Roman"/>
                <w:b/>
                <w:bCs w:val="0"/>
                <w:szCs w:val="21"/>
              </w:rPr>
              <w:t>各职业工资的置信区间</w:t>
            </w:r>
            <w:r>
              <w:rPr>
                <w:rFonts w:ascii="Times New Roman" w:hAnsi="Times New Roman" w:eastAsia="宋体" w:cs="Times New Roman"/>
                <w:szCs w:val="21"/>
              </w:rPr>
              <w:t>→社会主义核心价值观敬业</w:t>
            </w:r>
          </w:p>
        </w:tc>
      </w:tr>
      <w:tr w14:paraId="1BB20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17" w:type="dxa"/>
            <w:vMerge w:val="continue"/>
            <w:vAlign w:val="center"/>
          </w:tcPr>
          <w:p w14:paraId="482F51A4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3E93DAE4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5CFD9A07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点估计方法</w:t>
            </w:r>
          </w:p>
        </w:tc>
        <w:tc>
          <w:tcPr>
            <w:tcW w:w="709" w:type="dxa"/>
            <w:vMerge w:val="continue"/>
            <w:vAlign w:val="center"/>
          </w:tcPr>
          <w:p w14:paraId="2353F545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827" w:type="dxa"/>
            <w:vMerge w:val="continue"/>
          </w:tcPr>
          <w:p w14:paraId="5FACB5F2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</w:tcPr>
          <w:p w14:paraId="26CDA995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1530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8" w:hRule="atLeast"/>
        </w:trPr>
        <w:tc>
          <w:tcPr>
            <w:tcW w:w="817" w:type="dxa"/>
            <w:vMerge w:val="continue"/>
            <w:vAlign w:val="center"/>
          </w:tcPr>
          <w:p w14:paraId="32FBA6EA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11AA8DD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1C7F666B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区间估计方法</w:t>
            </w:r>
          </w:p>
        </w:tc>
        <w:tc>
          <w:tcPr>
            <w:tcW w:w="709" w:type="dxa"/>
            <w:vMerge w:val="continue"/>
            <w:vAlign w:val="center"/>
          </w:tcPr>
          <w:p w14:paraId="3947708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827" w:type="dxa"/>
            <w:vMerge w:val="continue"/>
          </w:tcPr>
          <w:p w14:paraId="4F47AD4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</w:tcPr>
          <w:p w14:paraId="68B71C44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2F1E2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7" w:type="dxa"/>
            <w:vMerge w:val="restart"/>
            <w:vAlign w:val="center"/>
          </w:tcPr>
          <w:p w14:paraId="7016D18B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8</w:t>
            </w:r>
          </w:p>
        </w:tc>
        <w:tc>
          <w:tcPr>
            <w:tcW w:w="1108" w:type="dxa"/>
            <w:vMerge w:val="restart"/>
            <w:vAlign w:val="center"/>
          </w:tcPr>
          <w:p w14:paraId="76CADEB5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假设检验与方差分析</w:t>
            </w:r>
          </w:p>
        </w:tc>
        <w:tc>
          <w:tcPr>
            <w:tcW w:w="3286" w:type="dxa"/>
            <w:vAlign w:val="center"/>
          </w:tcPr>
          <w:p w14:paraId="7A2412AD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假设检验的基本思想</w:t>
            </w:r>
          </w:p>
        </w:tc>
        <w:tc>
          <w:tcPr>
            <w:tcW w:w="709" w:type="dxa"/>
            <w:vMerge w:val="restart"/>
            <w:vAlign w:val="center"/>
          </w:tcPr>
          <w:p w14:paraId="5EDC3C04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6</w:t>
            </w:r>
          </w:p>
        </w:tc>
        <w:tc>
          <w:tcPr>
            <w:tcW w:w="3827" w:type="dxa"/>
            <w:vMerge w:val="restart"/>
            <w:vAlign w:val="center"/>
          </w:tcPr>
          <w:p w14:paraId="1C60C578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1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假设检验结合辩证唯物主义矛盾观</w:t>
            </w:r>
          </w:p>
          <w:p w14:paraId="767977D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2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假设检验结合精准扶贫，说明我国脱贫攻坚的成就</w:t>
            </w:r>
          </w:p>
        </w:tc>
        <w:tc>
          <w:tcPr>
            <w:tcW w:w="4754" w:type="dxa"/>
            <w:vMerge w:val="restart"/>
            <w:vAlign w:val="center"/>
          </w:tcPr>
          <w:p w14:paraId="7B4C7BCA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两类假设，两类错误</w:t>
            </w:r>
            <w:r>
              <w:rPr>
                <w:rFonts w:ascii="Times New Roman" w:hAnsi="Times New Roman" w:eastAsia="宋体" w:cs="Times New Roman"/>
                <w:szCs w:val="21"/>
              </w:rPr>
              <w:t>→两类假设互相矛盾，两类错误此消彼长→辩证唯物主义矛盾转化</w:t>
            </w:r>
          </w:p>
          <w:p w14:paraId="5A0A7E47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结合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精准扶贫假设检验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案例，要求学生写分析报告</w:t>
            </w:r>
            <w:r>
              <w:rPr>
                <w:rFonts w:ascii="Times New Roman" w:hAnsi="Times New Roman" w:eastAsia="宋体" w:cs="Times New Roman"/>
                <w:szCs w:val="21"/>
              </w:rPr>
              <w:t>→精准扶贫取得显著成效→制度自信、理论自信、道路自信、文化自信</w:t>
            </w:r>
          </w:p>
        </w:tc>
      </w:tr>
      <w:tr w14:paraId="205E4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817" w:type="dxa"/>
            <w:vMerge w:val="continue"/>
            <w:vAlign w:val="center"/>
          </w:tcPr>
          <w:p w14:paraId="39DAF107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71DA5054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1E1A7F35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假设检验的两类错误</w:t>
            </w:r>
          </w:p>
        </w:tc>
        <w:tc>
          <w:tcPr>
            <w:tcW w:w="709" w:type="dxa"/>
            <w:vMerge w:val="continue"/>
            <w:vAlign w:val="center"/>
          </w:tcPr>
          <w:p w14:paraId="3599B7BD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21CCB30A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530759BE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7D48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817" w:type="dxa"/>
            <w:vMerge w:val="continue"/>
            <w:vAlign w:val="center"/>
          </w:tcPr>
          <w:p w14:paraId="4AD93C73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5886678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351851C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单个总体参数的假设检验</w:t>
            </w:r>
          </w:p>
        </w:tc>
        <w:tc>
          <w:tcPr>
            <w:tcW w:w="709" w:type="dxa"/>
            <w:vMerge w:val="continue"/>
            <w:vAlign w:val="center"/>
          </w:tcPr>
          <w:p w14:paraId="3FBDADBE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18826D81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1C4AB0B7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57EED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817" w:type="dxa"/>
            <w:vMerge w:val="continue"/>
            <w:vAlign w:val="center"/>
          </w:tcPr>
          <w:p w14:paraId="699F34CF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6E470DED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561F4030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单因素方差分析</w:t>
            </w:r>
          </w:p>
        </w:tc>
        <w:tc>
          <w:tcPr>
            <w:tcW w:w="709" w:type="dxa"/>
            <w:vMerge w:val="continue"/>
            <w:vAlign w:val="center"/>
          </w:tcPr>
          <w:p w14:paraId="7DBA304F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352C42C5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3F56629A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0B073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817" w:type="dxa"/>
            <w:vMerge w:val="restart"/>
            <w:vAlign w:val="center"/>
          </w:tcPr>
          <w:p w14:paraId="242DEB51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9</w:t>
            </w:r>
          </w:p>
        </w:tc>
        <w:tc>
          <w:tcPr>
            <w:tcW w:w="1108" w:type="dxa"/>
            <w:vMerge w:val="restart"/>
            <w:vAlign w:val="center"/>
          </w:tcPr>
          <w:p w14:paraId="7CB74C97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相关与回归</w:t>
            </w:r>
          </w:p>
        </w:tc>
        <w:tc>
          <w:tcPr>
            <w:tcW w:w="3286" w:type="dxa"/>
            <w:vAlign w:val="center"/>
          </w:tcPr>
          <w:p w14:paraId="04A446FD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相关分析的概念和类型</w:t>
            </w:r>
          </w:p>
        </w:tc>
        <w:tc>
          <w:tcPr>
            <w:tcW w:w="709" w:type="dxa"/>
            <w:vMerge w:val="restart"/>
            <w:vAlign w:val="center"/>
          </w:tcPr>
          <w:p w14:paraId="538C8416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3</w:t>
            </w:r>
          </w:p>
        </w:tc>
        <w:tc>
          <w:tcPr>
            <w:tcW w:w="3827" w:type="dxa"/>
            <w:vMerge w:val="restart"/>
            <w:vAlign w:val="center"/>
          </w:tcPr>
          <w:p w14:paraId="08538781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</w:rPr>
              <w:instrText xml:space="preserve"> = 1 \* GB3 </w:instrTex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Cs w:val="21"/>
              </w:rPr>
              <w:t>一元回归分析结合社会主义核心价值观和谐、诚信、友善</w:t>
            </w:r>
          </w:p>
        </w:tc>
        <w:tc>
          <w:tcPr>
            <w:tcW w:w="4754" w:type="dxa"/>
            <w:vMerge w:val="restart"/>
            <w:vAlign w:val="center"/>
          </w:tcPr>
          <w:p w14:paraId="0C2FB25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 w:val="0"/>
                <w:szCs w:val="21"/>
              </w:rPr>
              <w:t>顾客投诉回归分析</w:t>
            </w:r>
            <w:r>
              <w:rPr>
                <w:rFonts w:ascii="Times New Roman" w:hAnsi="Times New Roman" w:eastAsia="宋体" w:cs="Times New Roman"/>
                <w:szCs w:val="21"/>
              </w:rPr>
              <w:t>→航空公司服务于乘客投诉→社会主义核心价值观和谐、诚信、友善</w:t>
            </w:r>
          </w:p>
        </w:tc>
      </w:tr>
      <w:tr w14:paraId="4BB98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17" w:type="dxa"/>
            <w:vMerge w:val="continue"/>
            <w:vAlign w:val="center"/>
          </w:tcPr>
          <w:p w14:paraId="5C5B58E0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70D81048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7980449D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相关分析的基本方法</w:t>
            </w:r>
          </w:p>
        </w:tc>
        <w:tc>
          <w:tcPr>
            <w:tcW w:w="709" w:type="dxa"/>
            <w:vMerge w:val="continue"/>
            <w:vAlign w:val="center"/>
          </w:tcPr>
          <w:p w14:paraId="56A767A1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15E7A8E2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291F0246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31F5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</w:trPr>
        <w:tc>
          <w:tcPr>
            <w:tcW w:w="817" w:type="dxa"/>
            <w:vMerge w:val="continue"/>
            <w:vAlign w:val="center"/>
          </w:tcPr>
          <w:p w14:paraId="020B533C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08" w:type="dxa"/>
            <w:vMerge w:val="continue"/>
            <w:vAlign w:val="center"/>
          </w:tcPr>
          <w:p w14:paraId="318922CD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286" w:type="dxa"/>
            <w:vAlign w:val="center"/>
          </w:tcPr>
          <w:p w14:paraId="7252756F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一元线性回归分析</w:t>
            </w:r>
          </w:p>
        </w:tc>
        <w:tc>
          <w:tcPr>
            <w:tcW w:w="709" w:type="dxa"/>
            <w:vMerge w:val="continue"/>
            <w:vAlign w:val="center"/>
          </w:tcPr>
          <w:p w14:paraId="3E4B3DC7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011F2533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4754" w:type="dxa"/>
            <w:vMerge w:val="continue"/>
            <w:vAlign w:val="center"/>
          </w:tcPr>
          <w:p w14:paraId="2B7EF74D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2E3E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925" w:type="dxa"/>
            <w:gridSpan w:val="2"/>
            <w:vAlign w:val="center"/>
          </w:tcPr>
          <w:p w14:paraId="4749973B">
            <w:pPr>
              <w:snapToGrid w:val="0"/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总计：51学时</w:t>
            </w:r>
          </w:p>
        </w:tc>
        <w:tc>
          <w:tcPr>
            <w:tcW w:w="12576" w:type="dxa"/>
            <w:gridSpan w:val="4"/>
            <w:vAlign w:val="center"/>
          </w:tcPr>
          <w:p w14:paraId="52C0A9A8">
            <w:pPr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47（</w:t>
            </w:r>
            <w:r>
              <w:rPr>
                <w:rFonts w:hint="eastAsia" w:ascii="Times New Roman" w:hAnsi="Times New Roman" w:eastAsia="宋体" w:cs="Times New Roman"/>
                <w:b/>
                <w:szCs w:val="21"/>
                <w:lang w:val="en-US" w:eastAsia="zh-CN"/>
              </w:rPr>
              <w:t>课程线上学习+课堂讨论区讨论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）+4(案例分析</w:t>
            </w:r>
            <w:r>
              <w:rPr>
                <w:rFonts w:hint="eastAsia" w:ascii="Times New Roman" w:hAnsi="Times New Roman" w:eastAsia="宋体" w:cs="Times New Roman"/>
                <w:b/>
                <w:szCs w:val="21"/>
                <w:lang w:val="en-US" w:eastAsia="zh-CN"/>
              </w:rPr>
              <w:t>和报告提交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)</w:t>
            </w:r>
          </w:p>
        </w:tc>
      </w:tr>
    </w:tbl>
    <w:p w14:paraId="30B2E54E">
      <w:pPr>
        <w:spacing w:line="360" w:lineRule="auto"/>
        <w:rPr>
          <w:rFonts w:ascii="Times New Roman" w:hAnsi="Times New Roman" w:eastAsia="宋体" w:cs="Times New Roma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1851F8DB">
      <w:pPr>
        <w:tabs>
          <w:tab w:val="left" w:pos="3060"/>
        </w:tabs>
        <w:snapToGrid w:val="0"/>
        <w:spacing w:line="336" w:lineRule="auto"/>
        <w:rPr>
          <w:rFonts w:ascii="Times New Roman" w:hAnsi="Times New Roman" w:eastAsia="宋体" w:cs="Times New Roman"/>
          <w:b/>
        </w:rPr>
      </w:pPr>
      <w:r>
        <w:rPr>
          <w:rFonts w:hint="eastAsia" w:ascii="Times New Roman" w:hAnsi="Times New Roman" w:eastAsia="宋体" w:cs="Times New Roman"/>
          <w:b/>
        </w:rPr>
        <w:t>（三）课程其他要求</w:t>
      </w:r>
    </w:p>
    <w:p w14:paraId="7F05E458">
      <w:pPr>
        <w:tabs>
          <w:tab w:val="left" w:pos="3060"/>
        </w:tabs>
        <w:snapToGrid w:val="0"/>
        <w:spacing w:line="336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</w:rPr>
        <w:t xml:space="preserve"> </w:t>
      </w:r>
      <w:r>
        <w:rPr>
          <w:rFonts w:hint="eastAsia" w:ascii="Times New Roman" w:hAnsi="Times New Roman" w:eastAsia="宋体" w:cs="Times New Roman"/>
        </w:rPr>
        <w:t>1．遵守学校教学纪录，遵守学校课程考核规定。</w:t>
      </w:r>
    </w:p>
    <w:p w14:paraId="5DC26143">
      <w:pPr>
        <w:tabs>
          <w:tab w:val="left" w:pos="3060"/>
        </w:tabs>
        <w:snapToGrid w:val="0"/>
        <w:spacing w:line="336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2．充分利用课程网络资源，包括教学录像、习题训练等。</w:t>
      </w:r>
    </w:p>
    <w:p w14:paraId="1E1BDE8A">
      <w:pPr>
        <w:tabs>
          <w:tab w:val="left" w:pos="3060"/>
        </w:tabs>
        <w:snapToGrid w:val="0"/>
        <w:spacing w:line="336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3．课程平时成绩占期末成绩40%,由学生平时完成作业的情况、课堂学习情况、学习资源使用情况构成。</w:t>
      </w:r>
    </w:p>
    <w:p w14:paraId="16BE1000">
      <w:pPr>
        <w:tabs>
          <w:tab w:val="left" w:pos="3060"/>
        </w:tabs>
        <w:snapToGrid w:val="0"/>
        <w:spacing w:line="336" w:lineRule="auto"/>
        <w:rPr>
          <w:rFonts w:ascii="Times New Roman" w:hAnsi="Times New Roman" w:eastAsia="宋体" w:cs="Times New Roman"/>
          <w:b/>
        </w:rPr>
      </w:pPr>
      <w:r>
        <w:rPr>
          <w:rFonts w:hint="eastAsia" w:ascii="Times New Roman" w:hAnsi="Times New Roman" w:eastAsia="宋体" w:cs="Times New Roman"/>
          <w:b/>
        </w:rPr>
        <w:t>（四）教学安排</w:t>
      </w:r>
    </w:p>
    <w:tbl>
      <w:tblPr>
        <w:tblStyle w:val="9"/>
        <w:tblW w:w="9214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3261"/>
        <w:gridCol w:w="1134"/>
        <w:gridCol w:w="1984"/>
        <w:gridCol w:w="2410"/>
      </w:tblGrid>
      <w:tr w14:paraId="2001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CB818">
            <w:pPr>
              <w:tabs>
                <w:tab w:val="left" w:pos="3060"/>
              </w:tabs>
              <w:snapToGrid w:val="0"/>
              <w:spacing w:line="336" w:lineRule="auto"/>
              <w:rPr>
                <w:rFonts w:hint="eastAsia" w:ascii="Times New Roman" w:hAnsi="Times New Roman" w:eastAsia="宋体" w:cs="Times New Roman"/>
                <w:b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lang w:val="en-US" w:eastAsia="zh-CN"/>
              </w:rPr>
              <w:t>周次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079E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>讲授内容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B5B9F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>授课方式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2ECF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>作业</w:t>
            </w:r>
            <w:r>
              <w:rPr>
                <w:rFonts w:hint="eastAsia" w:ascii="Times New Roman" w:hAnsi="Times New Roman" w:eastAsia="宋体" w:cs="Times New Roman"/>
                <w:b/>
              </w:rPr>
              <w:t>(教材)</w:t>
            </w:r>
            <w:r>
              <w:rPr>
                <w:rFonts w:ascii="Times New Roman" w:hAnsi="Times New Roman" w:eastAsia="宋体" w:cs="Times New Roman"/>
                <w:b/>
              </w:rPr>
              <w:t>/测验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9E69C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>辅助学习材料</w:t>
            </w:r>
          </w:p>
        </w:tc>
      </w:tr>
      <w:tr w14:paraId="3115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FA89E6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3F5990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第1章  总  论</w:t>
            </w:r>
          </w:p>
          <w:p w14:paraId="6F2817E0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第1节  什么是统计</w:t>
            </w:r>
          </w:p>
          <w:p w14:paraId="0BB51076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第2节  总体和样本</w:t>
            </w:r>
          </w:p>
          <w:p w14:paraId="0DF70B1F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第3节 学科体系</w:t>
            </w:r>
          </w:p>
          <w:p w14:paraId="7347DF35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第4节 基本术语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21891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0B6301E7">
            <w:pPr>
              <w:tabs>
                <w:tab w:val="left" w:pos="3060"/>
              </w:tabs>
              <w:snapToGrid w:val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课外阅读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A6828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文献查询、</w:t>
            </w:r>
          </w:p>
          <w:p w14:paraId="1B2A7CBF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阅读</w:t>
            </w:r>
            <w:r>
              <w:rPr>
                <w:rFonts w:hint="eastAsia" w:ascii="Times New Roman" w:hAnsi="Times New Roman" w:eastAsia="宋体" w:cs="Times New Roman"/>
              </w:rPr>
              <w:t>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老一辈统计学家讨论</w:t>
            </w:r>
            <w:r>
              <w:rPr>
                <w:rFonts w:hint="eastAsia" w:ascii="Times New Roman" w:hAnsi="Times New Roman" w:eastAsia="宋体" w:cs="Times New Roman"/>
              </w:rPr>
              <w:t>，数苑题库1章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E7BB35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fldChar w:fldCharType="begin"/>
            </w:r>
            <w:r>
              <w:instrText xml:space="preserve"> HYPERLINK "http://www.icourses.cn/home/" </w:instrText>
            </w:r>
            <w:r>
              <w:fldChar w:fldCharType="separate"/>
            </w:r>
            <w:r>
              <w:t>http://www.icourses.cn/home/</w:t>
            </w:r>
            <w:r>
              <w:fldChar w:fldCharType="end"/>
            </w:r>
          </w:p>
          <w:p w14:paraId="6D8B068A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David S. Moore / William I. Notz.《统计学的世界》</w:t>
            </w:r>
          </w:p>
        </w:tc>
      </w:tr>
      <w:tr w14:paraId="6C380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F253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7266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：第一章线上题库审核、课后答疑、组织讨论区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老一辈统计学家经历与贡献</w:t>
            </w:r>
            <w:r>
              <w:rPr>
                <w:rFonts w:hint="eastAsia" w:ascii="Times New Roman" w:hAnsi="Times New Roman" w:eastAsia="宋体" w:cs="Times New Roman"/>
              </w:rPr>
              <w:t>讨论</w:t>
            </w:r>
          </w:p>
        </w:tc>
      </w:tr>
      <w:tr w14:paraId="1665E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90732E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8A71D6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第2章  统计数据的收集与整理</w:t>
            </w:r>
          </w:p>
          <w:p w14:paraId="301D33D4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第1节  统计数据收集</w:t>
            </w:r>
          </w:p>
          <w:p w14:paraId="1D7D7E0A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第2节统计数据的整理</w:t>
            </w:r>
          </w:p>
          <w:p w14:paraId="5870C334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第3节统计图和统计表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74D7D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5E459BDA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课外阅读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24435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作业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民生调查案例报告</w:t>
            </w:r>
            <w:r>
              <w:rPr>
                <w:rFonts w:hint="eastAsia" w:ascii="Times New Roman" w:hAnsi="Times New Roman" w:eastAsia="宋体" w:cs="Times New Roman"/>
              </w:rPr>
              <w:t>，数苑题库2章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689A1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《抽样技术》 科克伦著 张尧庭译</w:t>
            </w:r>
          </w:p>
        </w:tc>
      </w:tr>
      <w:tr w14:paraId="264D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D8D65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9EF985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：第一章线上作业分析、第二章线上题库审核、课后答疑、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发布民生调查案例</w:t>
            </w:r>
          </w:p>
        </w:tc>
      </w:tr>
      <w:tr w14:paraId="712E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06EFBE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093FB1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第3章 统计数据的描述</w:t>
            </w:r>
          </w:p>
          <w:p w14:paraId="301B43DA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第1节总量数据的描述</w:t>
            </w:r>
          </w:p>
          <w:p w14:paraId="4D95A524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第2节相对数据的描述</w:t>
            </w:r>
          </w:p>
          <w:p w14:paraId="343D120C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A4E9E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21398FF6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课外阅读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150DD">
            <w:pPr>
              <w:tabs>
                <w:tab w:val="left" w:pos="3060"/>
              </w:tabs>
              <w:snapToGrid w:val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</w:rPr>
              <w:t>作业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了解统计描述指标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02C81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曾五一编著，《统计学导论》</w:t>
            </w:r>
          </w:p>
        </w:tc>
      </w:tr>
      <w:tr w14:paraId="40355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903F6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8D1AF7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：第二章线上作业分析、课后答疑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审核民生调查案例报告。</w:t>
            </w:r>
          </w:p>
        </w:tc>
      </w:tr>
      <w:tr w14:paraId="271FB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B25638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4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193FC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第3节集中趋势的描述</w:t>
            </w:r>
          </w:p>
          <w:p w14:paraId="3EAE8934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第4节离中趋势和分布形态的描述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97292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401AA862">
            <w:pPr>
              <w:tabs>
                <w:tab w:val="left" w:pos="3060"/>
              </w:tabs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课外阅读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03C31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</w:rPr>
              <w:t>作业</w:t>
            </w:r>
            <w:r>
              <w:rPr>
                <w:rFonts w:hint="eastAsia" w:ascii="Times New Roman" w:hAnsi="Times New Roman" w:eastAsia="宋体" w:cs="Times New Roman"/>
              </w:rPr>
              <w:t>：数苑题库3章，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年鉴数据分析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B9806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曾五一编著，《统计学导论》</w:t>
            </w:r>
          </w:p>
        </w:tc>
      </w:tr>
      <w:tr w14:paraId="4E75A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76BC1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DD2B0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：第三章线上题库审核、课后答疑、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发布统计年鉴数据，</w:t>
            </w:r>
            <w:r>
              <w:rPr>
                <w:rFonts w:hint="eastAsia" w:ascii="Times New Roman" w:hAnsi="Times New Roman" w:eastAsia="宋体" w:cs="Times New Roman"/>
              </w:rPr>
              <w:t>组织讨论区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民生调查案例</w:t>
            </w:r>
            <w:r>
              <w:rPr>
                <w:rFonts w:hint="eastAsia" w:ascii="Times New Roman" w:hAnsi="Times New Roman" w:eastAsia="宋体" w:cs="Times New Roman"/>
              </w:rPr>
              <w:t>讨论</w:t>
            </w:r>
          </w:p>
        </w:tc>
      </w:tr>
      <w:tr w14:paraId="7484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E36D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5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DB0D0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第4章  时间序列分析</w:t>
            </w:r>
          </w:p>
          <w:p w14:paraId="258A129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第1节时间序列概述</w:t>
            </w:r>
          </w:p>
          <w:p w14:paraId="42AAF9BC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第2节时间序 列的水平分析</w:t>
            </w:r>
          </w:p>
          <w:p w14:paraId="5C90B65D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第3节 时间序列的速度分析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035C8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67316317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课外阅读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6E12E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</w:rPr>
              <w:t>作业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GDP数据分析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4A0CD1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曾五一编著，《统计学导论》、《中国统计年鉴》</w:t>
            </w:r>
          </w:p>
        </w:tc>
      </w:tr>
      <w:tr w14:paraId="381C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69D6F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115F2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：第三章线上作业分析、第四章线上题库审核、课后答疑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发布我国GDP时序数据。</w:t>
            </w:r>
          </w:p>
        </w:tc>
      </w:tr>
      <w:tr w14:paraId="48A51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EBC5F7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6</w:t>
            </w:r>
          </w:p>
          <w:p w14:paraId="5F5502CF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F22295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第3节 时间序列的速度分析</w:t>
            </w:r>
          </w:p>
          <w:p w14:paraId="7F5B087B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第4节时间序列构成因素分析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0E7F95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52645D98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课外阅读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A17BF8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/>
              </w:rPr>
            </w:pPr>
            <w:r>
              <w:rPr>
                <w:rFonts w:ascii="Times New Roman" w:hAnsi="Times New Roman" w:eastAsia="宋体" w:cs="Times New Roman"/>
              </w:rPr>
              <w:t>作业</w:t>
            </w:r>
            <w:r>
              <w:rPr>
                <w:rFonts w:hint="eastAsia" w:ascii="Times New Roman" w:hAnsi="Times New Roman" w:eastAsia="宋体" w:cs="Times New Roman"/>
              </w:rPr>
              <w:t>：数苑题库4章，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GDP数据分析报告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70FADB1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  <w:p w14:paraId="02011A2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曾五一编著，《统计学导论》、《中国统计年鉴》</w:t>
            </w:r>
          </w:p>
        </w:tc>
      </w:tr>
      <w:tr w14:paraId="59EA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D1818C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81766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：第四章线上作业分析、课后答疑、组织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讨论区统计年鉴数据分析</w:t>
            </w:r>
            <w:r>
              <w:rPr>
                <w:rFonts w:hint="eastAsia" w:ascii="Times New Roman" w:hAnsi="Times New Roman" w:eastAsia="宋体" w:cs="Times New Roman"/>
              </w:rPr>
              <w:t>讨论</w:t>
            </w:r>
          </w:p>
        </w:tc>
      </w:tr>
      <w:tr w14:paraId="56286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8A979F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7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6D0B2C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第5章  统计指数与综合评价</w:t>
            </w:r>
          </w:p>
          <w:p w14:paraId="6AB7B138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第1节 统计指数的概念、作用和分类</w:t>
            </w:r>
            <w:r>
              <w:rPr>
                <w:rFonts w:hint="eastAsia" w:ascii="Times New Roman" w:hAnsi="Times New Roman" w:eastAsia="宋体" w:cs="Times New Roma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</w:rPr>
              <w:t>第2节 总指数的计算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608947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59C3893F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A06C90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</w:rPr>
              <w:t>作业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平衡发展指数案例学习和分析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57277C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徐国祥</w:t>
            </w:r>
            <w:r>
              <w:rPr>
                <w:rFonts w:hint="eastAsia" w:ascii="Times New Roman" w:hAnsi="Times New Roman" w:eastAsia="宋体" w:cs="Times New Roman"/>
              </w:rPr>
              <w:t>，《统计指数理论及应用》，《中国统计年鉴》、中经网统计数据库</w:t>
            </w:r>
          </w:p>
        </w:tc>
      </w:tr>
      <w:tr w14:paraId="30CE1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9D31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830FA1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：第五章线上题库审核、课后答疑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发布平衡发展指数案例、审核GDP时序数据报告</w:t>
            </w:r>
          </w:p>
        </w:tc>
      </w:tr>
      <w:tr w14:paraId="2CF46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CCE2610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>8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F5DAE5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第3节 指数体系与因素分析</w:t>
            </w:r>
            <w:r>
              <w:rPr>
                <w:rFonts w:hint="eastAsia" w:ascii="Times New Roman" w:hAnsi="Times New Roman" w:eastAsia="宋体" w:cs="Times New Roma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</w:rPr>
              <w:t>第4节 综合评价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F2826D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35A5EEB5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课外阅读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8D4CB4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作业</w:t>
            </w:r>
            <w:r>
              <w:rPr>
                <w:rFonts w:hint="eastAsia" w:ascii="Times New Roman" w:hAnsi="Times New Roman" w:eastAsia="宋体" w:cs="Times New Roman"/>
              </w:rPr>
              <w:t>：数苑题库5章，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平衡发展指数</w:t>
            </w:r>
            <w:r>
              <w:rPr>
                <w:rFonts w:hint="eastAsia" w:ascii="Times New Roman" w:hAnsi="Times New Roman" w:eastAsia="宋体" w:cs="Times New Roman"/>
              </w:rPr>
              <w:t>案例分析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7F6B26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徐国祥</w:t>
            </w:r>
            <w:r>
              <w:rPr>
                <w:rFonts w:hint="eastAsia" w:ascii="Times New Roman" w:hAnsi="Times New Roman" w:eastAsia="宋体" w:cs="Times New Roman"/>
              </w:rPr>
              <w:t>，《统计指数理论及应用》，《中国统计年鉴》、中经网统计数据库</w:t>
            </w:r>
          </w:p>
        </w:tc>
      </w:tr>
      <w:tr w14:paraId="4539C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79EBCD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B03C0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：第五章线上作业分析、课后答疑、组织讨论区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GDP时序数据</w:t>
            </w:r>
            <w:r>
              <w:rPr>
                <w:rFonts w:hint="eastAsia" w:ascii="Times New Roman" w:hAnsi="Times New Roman" w:eastAsia="宋体" w:cs="Times New Roman"/>
              </w:rPr>
              <w:t>讨论</w:t>
            </w:r>
          </w:p>
        </w:tc>
      </w:tr>
      <w:tr w14:paraId="5F06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6312F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9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9B8FC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第6章 抽样分布</w:t>
            </w:r>
          </w:p>
          <w:p w14:paraId="5498C26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第1节</w:t>
            </w:r>
            <w:r>
              <w:rPr>
                <w:rFonts w:ascii="Times New Roman" w:hAnsi="Times New Roman" w:eastAsia="宋体" w:cs="Times New Roman"/>
              </w:rPr>
              <w:t>总体与样本的统计分布</w:t>
            </w:r>
            <w:r>
              <w:rPr>
                <w:rFonts w:ascii="Times New Roman" w:hAnsi="Times New Roman" w:eastAsia="宋体" w:cs="Times New Roma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</w:rPr>
              <w:t>第2节</w:t>
            </w:r>
            <w:r>
              <w:rPr>
                <w:rFonts w:ascii="Times New Roman" w:hAnsi="Times New Roman" w:eastAsia="宋体" w:cs="Times New Roman"/>
              </w:rPr>
              <w:t>统计量</w:t>
            </w:r>
          </w:p>
          <w:p w14:paraId="5282D5DC">
            <w:pPr>
              <w:numPr>
                <w:ilvl w:val="0"/>
                <w:numId w:val="1"/>
              </w:num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抽样分布及抽</w:t>
            </w:r>
            <w:r>
              <w:rPr>
                <w:rFonts w:hint="eastAsia" w:ascii="Times New Roman" w:hAnsi="Times New Roman" w:eastAsia="宋体" w:cs="Times New Roman"/>
              </w:rPr>
              <w:t>样</w:t>
            </w:r>
            <w:r>
              <w:rPr>
                <w:rFonts w:ascii="Times New Roman" w:hAnsi="Times New Roman" w:eastAsia="宋体" w:cs="Times New Roman"/>
              </w:rPr>
              <w:t>分布定理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45D19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0CCD0628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</w:t>
            </w:r>
            <w:r>
              <w:rPr>
                <w:rFonts w:hint="eastAsia" w:ascii="Times New Roman" w:hAnsi="Times New Roman" w:eastAsia="宋体" w:cs="Times New Roman"/>
              </w:rPr>
              <w:t>练习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A166B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作业：</w:t>
            </w:r>
            <w:r>
              <w:rPr>
                <w:rFonts w:hint="eastAsia" w:ascii="Times New Roman" w:hAnsi="Times New Roman" w:eastAsia="宋体" w:cs="Times New Roman"/>
              </w:rPr>
              <w:t>数苑题库6章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DDD7E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魏宗舒，《概率论与数理统计教程》</w:t>
            </w:r>
          </w:p>
        </w:tc>
      </w:tr>
      <w:tr w14:paraId="7EA8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8228F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246C6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：第六章线上题库审核、课后答疑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组织讨论区平衡发展指数讨论</w:t>
            </w:r>
          </w:p>
        </w:tc>
      </w:tr>
      <w:tr w14:paraId="4F835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EB96A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10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5991C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</w:rPr>
              <w:t xml:space="preserve"> 第7章 抽样估计</w:t>
            </w:r>
          </w:p>
          <w:p w14:paraId="5122E29E">
            <w:pPr>
              <w:tabs>
                <w:tab w:val="left" w:pos="3060"/>
              </w:tabs>
              <w:snapToGrid w:val="0"/>
              <w:spacing w:line="336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第1节 点估计</w:t>
            </w:r>
          </w:p>
          <w:p w14:paraId="41A0D16B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第2节 区间估计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D8B8EB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2710C9E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</w:t>
            </w:r>
            <w:r>
              <w:rPr>
                <w:rFonts w:hint="eastAsia" w:ascii="Times New Roman" w:hAnsi="Times New Roman" w:eastAsia="宋体" w:cs="Times New Roman"/>
              </w:rPr>
              <w:t>练习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71B9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作业：</w:t>
            </w:r>
            <w:r>
              <w:rPr>
                <w:rFonts w:hint="eastAsia" w:ascii="Times New Roman" w:hAnsi="Times New Roman" w:eastAsia="宋体" w:cs="Times New Roman"/>
              </w:rPr>
              <w:t>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职工平均工资置信区间</w:t>
            </w:r>
            <w:r>
              <w:rPr>
                <w:rFonts w:hint="eastAsia" w:ascii="Times New Roman" w:hAnsi="Times New Roman" w:eastAsia="宋体" w:cs="Times New Roman"/>
              </w:rPr>
              <w:t>分析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503F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魏宗舒，《概率论与数理统计教程》</w:t>
            </w:r>
          </w:p>
        </w:tc>
      </w:tr>
      <w:tr w14:paraId="3A8E8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89937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AA8E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：第六章线上作业分析、课后答疑、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发布职工平均工资数据。</w:t>
            </w:r>
          </w:p>
        </w:tc>
      </w:tr>
      <w:tr w14:paraId="4FD43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01BDC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11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491D04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</w:rPr>
              <w:t>第7章 抽样估计</w:t>
            </w:r>
          </w:p>
          <w:p w14:paraId="51FA3CAD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</w:rPr>
              <w:t>第3节抽样估计的进一步讨论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6D455D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23B60EC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</w:t>
            </w:r>
            <w:r>
              <w:rPr>
                <w:rFonts w:hint="eastAsia" w:ascii="Times New Roman" w:hAnsi="Times New Roman" w:eastAsia="宋体" w:cs="Times New Roman"/>
              </w:rPr>
              <w:t>练习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84F41B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作业：</w:t>
            </w:r>
            <w:r>
              <w:rPr>
                <w:rFonts w:hint="eastAsia" w:ascii="Times New Roman" w:hAnsi="Times New Roman" w:eastAsia="宋体" w:cs="Times New Roman"/>
              </w:rPr>
              <w:t>数苑题库7章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8F9BD7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魏宗舒，《概率论与数理统计教程》</w:t>
            </w:r>
          </w:p>
        </w:tc>
      </w:tr>
      <w:tr w14:paraId="20A3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D09B0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B7B7BE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：第七章线上题库审核、课后答疑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组织讨论区职工平均工资区间估计讨论</w:t>
            </w:r>
          </w:p>
        </w:tc>
      </w:tr>
      <w:tr w14:paraId="7B69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BC9465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>12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DD131C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第8章假设检验与方差分析</w:t>
            </w:r>
          </w:p>
          <w:p w14:paraId="7B321EEA">
            <w:pPr>
              <w:tabs>
                <w:tab w:val="left" w:pos="3060"/>
              </w:tabs>
              <w:snapToGrid w:val="0"/>
              <w:spacing w:line="336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第1节 假设检验的一般问题</w:t>
            </w:r>
          </w:p>
          <w:p w14:paraId="4F17E724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第2节 一个总体参数的假设检验</w:t>
            </w:r>
          </w:p>
          <w:p w14:paraId="06D2F4A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863000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16FF999F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</w:t>
            </w:r>
            <w:r>
              <w:rPr>
                <w:rFonts w:hint="eastAsia" w:ascii="Times New Roman" w:hAnsi="Times New Roman" w:eastAsia="宋体" w:cs="Times New Roman"/>
              </w:rPr>
              <w:t>练习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0EDDA6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作业：</w:t>
            </w:r>
            <w:r>
              <w:rPr>
                <w:rFonts w:hint="eastAsia" w:ascii="Times New Roman" w:hAnsi="Times New Roman" w:eastAsia="宋体" w:cs="Times New Roman"/>
              </w:rPr>
              <w:t>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精准扶贫假设检验</w:t>
            </w:r>
            <w:r>
              <w:rPr>
                <w:rFonts w:hint="eastAsia" w:ascii="Times New Roman" w:hAnsi="Times New Roman" w:eastAsia="宋体" w:cs="Times New Roman"/>
              </w:rPr>
              <w:t>案例分析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739C60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魏宗舒，《概率论与数理统计教程》</w:t>
            </w:r>
          </w:p>
        </w:tc>
      </w:tr>
      <w:tr w14:paraId="6094E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724CA4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A11E60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：第七章线上作业分析、第八章线上题库建设、课后答疑</w:t>
            </w:r>
          </w:p>
        </w:tc>
      </w:tr>
      <w:tr w14:paraId="57F7A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311B3D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13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0393A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第8章假设检验与方差分析</w:t>
            </w:r>
          </w:p>
          <w:p w14:paraId="7BE5592F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第3节 两个总体参数的假设检验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5C8F4A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2070DAD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</w:t>
            </w:r>
            <w:r>
              <w:rPr>
                <w:rFonts w:hint="eastAsia" w:ascii="Times New Roman" w:hAnsi="Times New Roman" w:eastAsia="宋体" w:cs="Times New Roman"/>
              </w:rPr>
              <w:t>练习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B4341E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2A1348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魏宗舒，《概率论与数理统计教程》</w:t>
            </w:r>
          </w:p>
        </w:tc>
      </w:tr>
      <w:tr w14:paraId="53FD8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900C4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8982BE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：第八章部分线上作业分析、课后答疑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审核精准扶贫报告</w:t>
            </w:r>
          </w:p>
        </w:tc>
      </w:tr>
      <w:tr w14:paraId="1F133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EA62F1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14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429177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第8章假设检验与方差分析</w:t>
            </w:r>
          </w:p>
          <w:p w14:paraId="78883698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</w:rPr>
              <w:t>第1节 两个总体参数的假设检验</w:t>
            </w:r>
          </w:p>
          <w:p w14:paraId="61A479C6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第2节 多个总体均值的检验——单因素方差分析</w:t>
            </w:r>
          </w:p>
          <w:p w14:paraId="2E083D4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B1BD60A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6FF6769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</w:t>
            </w:r>
            <w:r>
              <w:rPr>
                <w:rFonts w:hint="eastAsia" w:ascii="Times New Roman" w:hAnsi="Times New Roman" w:eastAsia="宋体" w:cs="Times New Roman"/>
              </w:rPr>
              <w:t>练习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4080464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作业：</w:t>
            </w:r>
            <w:r>
              <w:rPr>
                <w:rFonts w:hint="eastAsia" w:ascii="Times New Roman" w:hAnsi="Times New Roman" w:eastAsia="宋体" w:cs="Times New Roman"/>
              </w:rPr>
              <w:t>数苑题库8章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4DC5D86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魏宗舒，《概率论与数理统计教程》</w:t>
            </w:r>
          </w:p>
        </w:tc>
      </w:tr>
      <w:tr w14:paraId="731E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C770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DDC286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：第八章剩余线上作业分析、课后答疑、组织讨论区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平均工资区间估计</w:t>
            </w:r>
            <w:r>
              <w:rPr>
                <w:rFonts w:hint="eastAsia" w:ascii="Times New Roman" w:hAnsi="Times New Roman" w:eastAsia="宋体" w:cs="Times New Roman"/>
              </w:rPr>
              <w:t>讨论</w:t>
            </w:r>
          </w:p>
        </w:tc>
      </w:tr>
      <w:tr w14:paraId="04BFD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14400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15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4AD48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第9章相关与回归分析</w:t>
            </w:r>
          </w:p>
          <w:p w14:paraId="7470E98B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第1节相关与回归分析的概述</w:t>
            </w:r>
          </w:p>
          <w:p w14:paraId="3067754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第2节一元线性相关分析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CD302F5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0A4D35A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课外阅读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845F835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</w:rPr>
              <w:t>作业：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顾客投诉案例分析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2E8A68D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S. Weisberg</w:t>
            </w:r>
            <w:r>
              <w:rPr>
                <w:rFonts w:hint="eastAsia" w:ascii="Times New Roman" w:hAnsi="Times New Roman" w:eastAsia="宋体" w:cs="Times New Roman"/>
              </w:rPr>
              <w:t>,《应用线性回归》</w:t>
            </w:r>
          </w:p>
        </w:tc>
      </w:tr>
      <w:tr w14:paraId="63469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3C48C8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7C36E6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：第九章线上题库审核、课后答疑</w:t>
            </w:r>
          </w:p>
        </w:tc>
      </w:tr>
      <w:tr w14:paraId="2ACA6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297A2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16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4B38E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第9章相关与回归分析</w:t>
            </w:r>
          </w:p>
          <w:p w14:paraId="10903CF1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一元线性回归分析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7EDBCF">
            <w:pPr>
              <w:tabs>
                <w:tab w:val="left" w:pos="3060"/>
              </w:tabs>
              <w:snapToGrid w:val="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线上学习</w:t>
            </w:r>
          </w:p>
          <w:p w14:paraId="706DC2C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课外阅读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497B13">
            <w:pPr>
              <w:tabs>
                <w:tab w:val="left" w:pos="3060"/>
              </w:tabs>
              <w:snapToGrid w:val="0"/>
              <w:spacing w:line="336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ascii="Times New Roman" w:hAnsi="Times New Roman" w:eastAsia="宋体" w:cs="Times New Roman"/>
              </w:rPr>
              <w:t>作业：</w:t>
            </w:r>
            <w:r>
              <w:rPr>
                <w:rFonts w:hint="eastAsia" w:ascii="Times New Roman" w:hAnsi="Times New Roman" w:eastAsia="宋体" w:cs="Times New Roman"/>
              </w:rPr>
              <w:t>数苑题库9章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。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3E5D42D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S. Weisberg</w:t>
            </w:r>
            <w:r>
              <w:rPr>
                <w:rFonts w:hint="eastAsia" w:ascii="Times New Roman" w:hAnsi="Times New Roman" w:eastAsia="宋体" w:cs="Times New Roman"/>
              </w:rPr>
              <w:t>,《应用线性回归》</w:t>
            </w:r>
          </w:p>
        </w:tc>
      </w:tr>
      <w:tr w14:paraId="103A3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522E1F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1FEDA5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：第九章线上题库审核、线上作业批改、课后答疑、组织讨论区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顾客投诉案例</w:t>
            </w:r>
            <w:r>
              <w:rPr>
                <w:rFonts w:hint="eastAsia" w:ascii="Times New Roman" w:hAnsi="Times New Roman" w:eastAsia="宋体" w:cs="Times New Roman"/>
              </w:rPr>
              <w:t>讨论</w:t>
            </w:r>
          </w:p>
        </w:tc>
      </w:tr>
      <w:tr w14:paraId="3D182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C735C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</w:rPr>
              <w:t>7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92D2A0D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案例分析、答疑辅导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2CA6A40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线上讨论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59AB7F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02E4E6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</w:tr>
      <w:tr w14:paraId="39F68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C4D170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C4F4231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助教</w:t>
            </w:r>
            <w:r>
              <w:rPr>
                <w:rFonts w:hint="eastAsia" w:ascii="Times New Roman" w:hAnsi="Times New Roman" w:eastAsia="宋体" w:cs="Times New Roman"/>
              </w:rPr>
              <w:t>：答疑辅导</w:t>
            </w:r>
          </w:p>
        </w:tc>
      </w:tr>
      <w:tr w14:paraId="6E42E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1D145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18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11F765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课程考试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5B82E31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B604535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C6C8D8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</w:p>
        </w:tc>
      </w:tr>
    </w:tbl>
    <w:p w14:paraId="1F165E14">
      <w:pPr>
        <w:tabs>
          <w:tab w:val="left" w:pos="3060"/>
        </w:tabs>
        <w:snapToGrid w:val="0"/>
        <w:spacing w:line="336" w:lineRule="auto"/>
        <w:rPr>
          <w:rFonts w:ascii="Times New Roman" w:hAnsi="Times New Roman" w:eastAsia="宋体" w:cs="Times New Roman"/>
          <w:b/>
        </w:rPr>
      </w:pPr>
      <w:r>
        <w:rPr>
          <w:rFonts w:hint="eastAsia" w:ascii="Times New Roman" w:hAnsi="Times New Roman" w:eastAsia="宋体" w:cs="Times New Roman"/>
          <w:b/>
        </w:rPr>
        <w:t xml:space="preserve"> </w:t>
      </w:r>
    </w:p>
    <w:p w14:paraId="4FA57528">
      <w:pPr>
        <w:tabs>
          <w:tab w:val="left" w:pos="3060"/>
        </w:tabs>
        <w:snapToGrid w:val="0"/>
        <w:spacing w:line="336" w:lineRule="auto"/>
        <w:rPr>
          <w:rFonts w:ascii="Times New Roman" w:hAnsi="Times New Roman" w:eastAsia="宋体" w:cs="Times New Roman"/>
          <w:b/>
        </w:rPr>
      </w:pPr>
      <w:r>
        <w:rPr>
          <w:rFonts w:hint="eastAsia" w:ascii="Times New Roman" w:hAnsi="Times New Roman" w:eastAsia="宋体" w:cs="Times New Roman"/>
          <w:b/>
        </w:rPr>
        <w:t>五、考核方式</w:t>
      </w:r>
    </w:p>
    <w:tbl>
      <w:tblPr>
        <w:tblStyle w:val="9"/>
        <w:tblW w:w="9073" w:type="dxa"/>
        <w:tblInd w:w="-3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604"/>
        <w:gridCol w:w="3633"/>
        <w:gridCol w:w="1134"/>
      </w:tblGrid>
      <w:tr w14:paraId="5BB96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D600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考试形式</w:t>
            </w:r>
          </w:p>
        </w:tc>
        <w:tc>
          <w:tcPr>
            <w:tcW w:w="2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6C1B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考察内容</w:t>
            </w:r>
          </w:p>
        </w:tc>
        <w:tc>
          <w:tcPr>
            <w:tcW w:w="3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4400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考察方式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78D38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分值</w:t>
            </w:r>
          </w:p>
        </w:tc>
      </w:tr>
      <w:tr w14:paraId="44947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7FE23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期末考试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CD46D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课程教学内容</w:t>
            </w:r>
          </w:p>
        </w:tc>
        <w:tc>
          <w:tcPr>
            <w:tcW w:w="3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18E45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闭卷考试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CFD1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60</w:t>
            </w:r>
          </w:p>
        </w:tc>
      </w:tr>
      <w:tr w14:paraId="312EE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7565B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课程在线作业</w:t>
            </w:r>
          </w:p>
        </w:tc>
        <w:tc>
          <w:tcPr>
            <w:tcW w:w="2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46EF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课程在线作业答题情况</w:t>
            </w:r>
          </w:p>
        </w:tc>
        <w:tc>
          <w:tcPr>
            <w:tcW w:w="3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062A9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数苑科技在线习题系统（9次左右）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BCBBA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20</w:t>
            </w:r>
          </w:p>
        </w:tc>
      </w:tr>
      <w:tr w14:paraId="15CA2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DC379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报告和讨论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0E1AC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在线讨论区和报告作业</w:t>
            </w:r>
          </w:p>
        </w:tc>
        <w:tc>
          <w:tcPr>
            <w:tcW w:w="3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69745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完成2个报告</w:t>
            </w:r>
            <w:r>
              <w:rPr>
                <w:rFonts w:hint="eastAsia" w:ascii="Times New Roman" w:hAnsi="Times New Roman" w:eastAsia="宋体" w:cs="Times New Roman"/>
              </w:rPr>
              <w:t>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不少于5次讨论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3C952DB2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15</w:t>
            </w:r>
          </w:p>
        </w:tc>
      </w:tr>
      <w:tr w14:paraId="7C651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8115E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出勤率</w:t>
            </w:r>
          </w:p>
        </w:tc>
        <w:tc>
          <w:tcPr>
            <w:tcW w:w="2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CF646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课程线上学习情况考核</w:t>
            </w:r>
          </w:p>
        </w:tc>
        <w:tc>
          <w:tcPr>
            <w:tcW w:w="3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F7626">
            <w:pPr>
              <w:tabs>
                <w:tab w:val="left" w:pos="3060"/>
              </w:tabs>
              <w:snapToGrid w:val="0"/>
              <w:spacing w:line="336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课堂线上视频观看记录完整得</w:t>
            </w:r>
            <w:r>
              <w:rPr>
                <w:rFonts w:hint="eastAsia" w:ascii="Times New Roman" w:hAnsi="Times New Roman" w:eastAsia="宋体" w:cs="Times New Roman"/>
              </w:rPr>
              <w:t>5分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根据完成率得分，完成率在80%以上4分，70%以上3分，60%以上2分，50%以上1分，50%以下0分。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8B44B">
            <w:pPr>
              <w:tabs>
                <w:tab w:val="left" w:pos="3060"/>
              </w:tabs>
              <w:snapToGrid w:val="0"/>
              <w:spacing w:line="33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</w:t>
            </w:r>
          </w:p>
        </w:tc>
      </w:tr>
    </w:tbl>
    <w:p w14:paraId="6C06C70D">
      <w:pPr>
        <w:tabs>
          <w:tab w:val="left" w:pos="3060"/>
        </w:tabs>
        <w:snapToGrid w:val="0"/>
        <w:spacing w:line="336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</w:p>
    <w:p w14:paraId="7FB473F0">
      <w:pPr>
        <w:widowControl/>
        <w:jc w:val="left"/>
        <w:rPr>
          <w:rFonts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35A7E87C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1729350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FE6F06"/>
    <w:multiLevelType w:val="singleLevel"/>
    <w:tmpl w:val="7EFE6F06"/>
    <w:lvl w:ilvl="0" w:tentative="0">
      <w:start w:val="3"/>
      <w:numFmt w:val="decimal"/>
      <w:suff w:val="space"/>
      <w:lvlText w:val="第%1节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bordersDoNotSurroundHeader w:val="0"/>
  <w:bordersDoNotSurroundFooter w:val="0"/>
  <w:hideSpellingErrors/>
  <w:hideGrammaticalErrors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CE3"/>
    <w:rsid w:val="00001A7C"/>
    <w:rsid w:val="00003605"/>
    <w:rsid w:val="000069B4"/>
    <w:rsid w:val="00051F59"/>
    <w:rsid w:val="000B4A23"/>
    <w:rsid w:val="000B6032"/>
    <w:rsid w:val="000C6818"/>
    <w:rsid w:val="000E4043"/>
    <w:rsid w:val="000F7C06"/>
    <w:rsid w:val="00116F90"/>
    <w:rsid w:val="00125559"/>
    <w:rsid w:val="0013395E"/>
    <w:rsid w:val="00136AFD"/>
    <w:rsid w:val="001527E3"/>
    <w:rsid w:val="00174781"/>
    <w:rsid w:val="0019765A"/>
    <w:rsid w:val="001E52E9"/>
    <w:rsid w:val="001E5417"/>
    <w:rsid w:val="001F7513"/>
    <w:rsid w:val="0020765E"/>
    <w:rsid w:val="0023677E"/>
    <w:rsid w:val="00237A01"/>
    <w:rsid w:val="002666AE"/>
    <w:rsid w:val="00286F55"/>
    <w:rsid w:val="00300DC8"/>
    <w:rsid w:val="00311248"/>
    <w:rsid w:val="00312B03"/>
    <w:rsid w:val="00316D5D"/>
    <w:rsid w:val="00324616"/>
    <w:rsid w:val="00341A99"/>
    <w:rsid w:val="003532E7"/>
    <w:rsid w:val="003B1184"/>
    <w:rsid w:val="003F0F03"/>
    <w:rsid w:val="003F48AD"/>
    <w:rsid w:val="00406E17"/>
    <w:rsid w:val="0041175E"/>
    <w:rsid w:val="00416AF6"/>
    <w:rsid w:val="00452296"/>
    <w:rsid w:val="00456FFD"/>
    <w:rsid w:val="004C26D2"/>
    <w:rsid w:val="004C4234"/>
    <w:rsid w:val="004F3B0E"/>
    <w:rsid w:val="00507B03"/>
    <w:rsid w:val="005264B7"/>
    <w:rsid w:val="005B6CE3"/>
    <w:rsid w:val="005F06D3"/>
    <w:rsid w:val="005F0CC8"/>
    <w:rsid w:val="00602496"/>
    <w:rsid w:val="00655A44"/>
    <w:rsid w:val="0065620A"/>
    <w:rsid w:val="00691AEC"/>
    <w:rsid w:val="0069251B"/>
    <w:rsid w:val="006F3C91"/>
    <w:rsid w:val="00707846"/>
    <w:rsid w:val="00707B7E"/>
    <w:rsid w:val="00735AEE"/>
    <w:rsid w:val="00740AB9"/>
    <w:rsid w:val="0075459C"/>
    <w:rsid w:val="00763591"/>
    <w:rsid w:val="00763A42"/>
    <w:rsid w:val="00765D2D"/>
    <w:rsid w:val="00773F0C"/>
    <w:rsid w:val="007B604E"/>
    <w:rsid w:val="007D7D92"/>
    <w:rsid w:val="007F2B6D"/>
    <w:rsid w:val="0081545C"/>
    <w:rsid w:val="008632F6"/>
    <w:rsid w:val="0086555A"/>
    <w:rsid w:val="00891DEF"/>
    <w:rsid w:val="008B1559"/>
    <w:rsid w:val="008B274E"/>
    <w:rsid w:val="008E05DF"/>
    <w:rsid w:val="008E239C"/>
    <w:rsid w:val="009179F9"/>
    <w:rsid w:val="00945D18"/>
    <w:rsid w:val="0094689F"/>
    <w:rsid w:val="00981BC6"/>
    <w:rsid w:val="0099406E"/>
    <w:rsid w:val="009A7807"/>
    <w:rsid w:val="009C3693"/>
    <w:rsid w:val="009C6459"/>
    <w:rsid w:val="00A060CF"/>
    <w:rsid w:val="00A372F8"/>
    <w:rsid w:val="00A5463F"/>
    <w:rsid w:val="00A7081B"/>
    <w:rsid w:val="00A76FF6"/>
    <w:rsid w:val="00A95D36"/>
    <w:rsid w:val="00AA6816"/>
    <w:rsid w:val="00AB399A"/>
    <w:rsid w:val="00AB5C6D"/>
    <w:rsid w:val="00AB77C0"/>
    <w:rsid w:val="00B06168"/>
    <w:rsid w:val="00B10DC5"/>
    <w:rsid w:val="00B1595A"/>
    <w:rsid w:val="00B41EFA"/>
    <w:rsid w:val="00B54E7F"/>
    <w:rsid w:val="00B66480"/>
    <w:rsid w:val="00BA172C"/>
    <w:rsid w:val="00BB5ABF"/>
    <w:rsid w:val="00BD2858"/>
    <w:rsid w:val="00BD6DCB"/>
    <w:rsid w:val="00BF7FC0"/>
    <w:rsid w:val="00C22521"/>
    <w:rsid w:val="00C25DC9"/>
    <w:rsid w:val="00C545BC"/>
    <w:rsid w:val="00CA6AEA"/>
    <w:rsid w:val="00CB3F50"/>
    <w:rsid w:val="00CC5288"/>
    <w:rsid w:val="00CC5A5B"/>
    <w:rsid w:val="00D33EC1"/>
    <w:rsid w:val="00D85FA7"/>
    <w:rsid w:val="00DE0A4E"/>
    <w:rsid w:val="00DE1B48"/>
    <w:rsid w:val="00E06EA9"/>
    <w:rsid w:val="00E134CD"/>
    <w:rsid w:val="00E35005"/>
    <w:rsid w:val="00E4759D"/>
    <w:rsid w:val="00E67574"/>
    <w:rsid w:val="00E7584E"/>
    <w:rsid w:val="00EB78B4"/>
    <w:rsid w:val="00EC3863"/>
    <w:rsid w:val="00ED21AD"/>
    <w:rsid w:val="00ED6996"/>
    <w:rsid w:val="00EF36D3"/>
    <w:rsid w:val="00EF3E73"/>
    <w:rsid w:val="00F079DA"/>
    <w:rsid w:val="00F430C6"/>
    <w:rsid w:val="00F63CB4"/>
    <w:rsid w:val="00F90426"/>
    <w:rsid w:val="00F95441"/>
    <w:rsid w:val="00F96FFC"/>
    <w:rsid w:val="2D327559"/>
    <w:rsid w:val="3FBFB909"/>
    <w:rsid w:val="6FF71CE1"/>
    <w:rsid w:val="79063E36"/>
    <w:rsid w:val="7BF3902F"/>
    <w:rsid w:val="DA36F73D"/>
    <w:rsid w:val="FAD7AEA1"/>
    <w:rsid w:val="FE7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paragraph" w:styleId="3">
    <w:name w:val="heading 3"/>
    <w:basedOn w:val="1"/>
    <w:link w:val="23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21"/>
    <w:uiPriority w:val="0"/>
    <w:rPr>
      <w:rFonts w:ascii="宋体" w:hAnsi="Courier New" w:eastAsia="宋体" w:cs="Times New Roman"/>
      <w:szCs w:val="20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24"/>
    <w:unhideWhenUsed/>
    <w:qFormat/>
    <w:uiPriority w:val="0"/>
    <w:pPr>
      <w:snapToGrid w:val="0"/>
      <w:jc w:val="left"/>
    </w:pPr>
    <w:rPr>
      <w:rFonts w:eastAsia="宋体"/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Calibri" w:hAnsi="Calibri" w:eastAsia="宋体" w:cs="Times New Roman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</w:rPr>
  </w:style>
  <w:style w:type="character" w:styleId="13">
    <w:name w:val="FollowedHyperlink"/>
    <w:basedOn w:val="1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qFormat/>
    <w:uiPriority w:val="99"/>
    <w:rPr>
      <w:color w:val="0000FF"/>
      <w:u w:val="single"/>
    </w:rPr>
  </w:style>
  <w:style w:type="character" w:styleId="15">
    <w:name w:val="footnote reference"/>
    <w:qFormat/>
    <w:uiPriority w:val="99"/>
    <w:rPr>
      <w:vertAlign w:val="superscript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11"/>
    <w:link w:val="6"/>
    <w:qFormat/>
    <w:uiPriority w:val="99"/>
    <w:rPr>
      <w:sz w:val="18"/>
      <w:szCs w:val="18"/>
    </w:rPr>
  </w:style>
  <w:style w:type="character" w:customStyle="1" w:styleId="18">
    <w:name w:val="页脚 字符"/>
    <w:basedOn w:val="11"/>
    <w:link w:val="5"/>
    <w:qFormat/>
    <w:uiPriority w:val="99"/>
    <w:rPr>
      <w:sz w:val="18"/>
      <w:szCs w:val="18"/>
    </w:rPr>
  </w:style>
  <w:style w:type="character" w:customStyle="1" w:styleId="19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纯文本 字符"/>
    <w:basedOn w:val="11"/>
    <w:semiHidden/>
    <w:qFormat/>
    <w:uiPriority w:val="99"/>
    <w:rPr>
      <w:rFonts w:hAnsi="Courier New" w:cs="Courier New" w:asciiTheme="minorEastAsia"/>
    </w:rPr>
  </w:style>
  <w:style w:type="character" w:customStyle="1" w:styleId="21">
    <w:name w:val="纯文本 字符1"/>
    <w:link w:val="4"/>
    <w:qFormat/>
    <w:uiPriority w:val="0"/>
    <w:rPr>
      <w:rFonts w:ascii="宋体" w:hAnsi="Courier New" w:eastAsia="宋体" w:cs="Times New Roman"/>
      <w:szCs w:val="20"/>
    </w:rPr>
  </w:style>
  <w:style w:type="character" w:customStyle="1" w:styleId="22">
    <w:name w:val="标题 2 字符"/>
    <w:basedOn w:val="11"/>
    <w:link w:val="2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3">
    <w:name w:val="标题 3 字符"/>
    <w:basedOn w:val="11"/>
    <w:link w:val="3"/>
    <w:qFormat/>
    <w:uiPriority w:val="0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脚注文本 字符"/>
    <w:basedOn w:val="11"/>
    <w:link w:val="7"/>
    <w:qFormat/>
    <w:uiPriority w:val="0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3225</Words>
  <Characters>3492</Characters>
  <Lines>45</Lines>
  <Paragraphs>12</Paragraphs>
  <TotalTime>0</TotalTime>
  <ScaleCrop>false</ScaleCrop>
  <LinksUpToDate>false</LinksUpToDate>
  <CharactersWithSpaces>3598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2025-01-01T15:52:00Z</dcterms:created>
  <dc:creator>swufe</dc:creator>
  <cp:lastModifiedBy>余会</cp:lastModifiedBy>
  <dcterms:modified xsi:type="dcterms:W3CDTF">2026-09-02T12:47:04Z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DC8DB0E613C2D31C3220F0659266BC3C_42</vt:lpwstr>
  </property>
  <property fmtid="{D5CDD505-2E9C-101B-9397-08002B2CF9AE}" pid="4" name="KSOTemplateDocerSaveRecord">
    <vt:lpwstr>eyJoZGlkIjoiNGZhMzIzZjNhNzA4OGJmMmE2NjQ0OTJiMGQyNjk3NWMiLCJ1c2VySWQiOiIxODU4OTc0NjY4In0=</vt:lpwstr>
  </property>
</Properties>
</file>