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766C54">
      <w:pPr>
        <w:spacing w:line="700" w:lineRule="exact"/>
        <w:jc w:val="center"/>
        <w:rPr>
          <w:rFonts w:ascii="方正小标宋简体" w:eastAsia="方正小标宋简体"/>
          <w:b/>
          <w:sz w:val="44"/>
          <w:szCs w:val="44"/>
        </w:rPr>
      </w:pPr>
      <w:r>
        <w:rPr>
          <w:rFonts w:hint="eastAsia" w:ascii="方正小标宋简体" w:eastAsia="方正小标宋简体"/>
          <w:b/>
          <w:sz w:val="44"/>
          <w:szCs w:val="44"/>
        </w:rPr>
        <w:t>西南财经大学</w:t>
      </w:r>
    </w:p>
    <w:p w14:paraId="17CC2386">
      <w:pPr>
        <w:spacing w:line="700" w:lineRule="exact"/>
        <w:jc w:val="center"/>
        <w:rPr>
          <w:rFonts w:ascii="方正小标宋简体" w:eastAsia="方正小标宋简体"/>
          <w:b/>
          <w:sz w:val="44"/>
          <w:szCs w:val="44"/>
        </w:rPr>
      </w:pPr>
      <w:r>
        <w:rPr>
          <w:rFonts w:hint="eastAsia" w:ascii="方正小标宋简体" w:eastAsia="方正小标宋简体"/>
          <w:b/>
          <w:sz w:val="44"/>
          <w:szCs w:val="44"/>
        </w:rPr>
        <w:t>本科教务系统学生选课操作指南</w:t>
      </w:r>
    </w:p>
    <w:p w14:paraId="390345B9">
      <w:pPr>
        <w:jc w:val="center"/>
        <w:rPr>
          <w:sz w:val="36"/>
          <w:szCs w:val="36"/>
        </w:rPr>
      </w:pPr>
    </w:p>
    <w:p w14:paraId="0C68C76B">
      <w:pPr>
        <w:pStyle w:val="3"/>
      </w:pPr>
      <w:r>
        <w:rPr>
          <w:rFonts w:hint="eastAsia"/>
        </w:rPr>
        <w:t>温馨</w:t>
      </w:r>
      <w:r>
        <w:t>提示：</w:t>
      </w:r>
    </w:p>
    <w:p w14:paraId="720D06AE">
      <w:pPr>
        <w:spacing w:line="329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本指南中的截图较大，可</w:t>
      </w:r>
      <w:r>
        <w:rPr>
          <w:rFonts w:hint="eastAsia" w:ascii="仿宋" w:hAnsi="仿宋" w:eastAsia="仿宋"/>
          <w:sz w:val="32"/>
          <w:szCs w:val="32"/>
        </w:rPr>
        <w:t>直接</w:t>
      </w:r>
      <w:r>
        <w:rPr>
          <w:rFonts w:ascii="仿宋" w:hAnsi="仿宋" w:eastAsia="仿宋"/>
          <w:sz w:val="32"/>
          <w:szCs w:val="32"/>
        </w:rPr>
        <w:t>放大</w:t>
      </w:r>
      <w:r>
        <w:rPr>
          <w:rFonts w:hint="eastAsia" w:ascii="仿宋" w:hAnsi="仿宋" w:eastAsia="仿宋"/>
          <w:sz w:val="32"/>
          <w:szCs w:val="32"/>
        </w:rPr>
        <w:t>本文档</w:t>
      </w:r>
      <w:r>
        <w:rPr>
          <w:rFonts w:ascii="仿宋" w:hAnsi="仿宋" w:eastAsia="仿宋"/>
          <w:sz w:val="32"/>
          <w:szCs w:val="32"/>
        </w:rPr>
        <w:t>的显示比例</w:t>
      </w:r>
      <w:r>
        <w:rPr>
          <w:rFonts w:hint="eastAsia" w:ascii="仿宋" w:hAnsi="仿宋" w:eastAsia="仿宋"/>
          <w:sz w:val="32"/>
          <w:szCs w:val="32"/>
        </w:rPr>
        <w:t>以</w:t>
      </w:r>
      <w:r>
        <w:rPr>
          <w:rFonts w:ascii="仿宋" w:hAnsi="仿宋" w:eastAsia="仿宋"/>
          <w:sz w:val="32"/>
          <w:szCs w:val="32"/>
        </w:rPr>
        <w:t>查看图片细节。</w:t>
      </w:r>
      <w:r>
        <w:rPr>
          <w:rFonts w:hint="eastAsia" w:ascii="仿宋" w:hAnsi="仿宋" w:eastAsia="仿宋"/>
          <w:sz w:val="32"/>
          <w:szCs w:val="32"/>
        </w:rPr>
        <w:t>请勿将</w:t>
      </w:r>
      <w:r>
        <w:rPr>
          <w:rFonts w:ascii="仿宋" w:hAnsi="仿宋" w:eastAsia="仿宋"/>
          <w:sz w:val="32"/>
          <w:szCs w:val="32"/>
        </w:rPr>
        <w:t>图片复制粘贴到其他地方，</w:t>
      </w:r>
      <w:r>
        <w:rPr>
          <w:rFonts w:hint="eastAsia" w:ascii="仿宋" w:hAnsi="仿宋" w:eastAsia="仿宋"/>
          <w:sz w:val="32"/>
          <w:szCs w:val="32"/>
        </w:rPr>
        <w:t>否则</w:t>
      </w:r>
      <w:r>
        <w:rPr>
          <w:rFonts w:ascii="仿宋" w:hAnsi="仿宋" w:eastAsia="仿宋"/>
          <w:sz w:val="32"/>
          <w:szCs w:val="32"/>
        </w:rPr>
        <w:t>图片</w:t>
      </w:r>
      <w:r>
        <w:rPr>
          <w:rFonts w:hint="eastAsia" w:ascii="仿宋" w:hAnsi="仿宋" w:eastAsia="仿宋"/>
          <w:sz w:val="32"/>
          <w:szCs w:val="32"/>
        </w:rPr>
        <w:t>会模糊难辨</w:t>
      </w:r>
      <w:r>
        <w:rPr>
          <w:rFonts w:ascii="仿宋" w:hAnsi="仿宋" w:eastAsia="仿宋"/>
          <w:sz w:val="32"/>
          <w:szCs w:val="32"/>
        </w:rPr>
        <w:t>。</w:t>
      </w:r>
    </w:p>
    <w:p w14:paraId="44EE51ED">
      <w:pPr>
        <w:pStyle w:val="3"/>
        <w:ind w:firstLine="643" w:firstLineChars="200"/>
      </w:pPr>
      <w:r>
        <w:rPr>
          <w:rFonts w:hint="eastAsia"/>
        </w:rPr>
        <w:t>一、登录</w:t>
      </w:r>
    </w:p>
    <w:p w14:paraId="72E0DFED">
      <w:pPr>
        <w:pStyle w:val="4"/>
        <w:ind w:firstLine="643" w:firstLineChars="200"/>
      </w:pPr>
      <w:r>
        <w:t>1</w:t>
      </w:r>
      <w:r>
        <w:rPr>
          <w:rFonts w:hint="eastAsia"/>
        </w:rPr>
        <w:t>.账号密码</w:t>
      </w:r>
    </w:p>
    <w:p w14:paraId="2E790BCD">
      <w:pPr>
        <w:spacing w:line="329" w:lineRule="auto"/>
        <w:ind w:firstLine="560" w:firstLineChars="200"/>
        <w:rPr>
          <w:rFonts w:ascii="仿宋" w:hAnsi="仿宋" w:eastAsia="仿宋"/>
          <w:sz w:val="28"/>
          <w:szCs w:val="28"/>
        </w:rPr>
      </w:pPr>
      <w:bookmarkStart w:id="0" w:name="_GoBack"/>
      <w:bookmarkEnd w:id="0"/>
      <w:r>
        <w:rPr>
          <w:rFonts w:ascii="仿宋" w:hAnsi="仿宋" w:eastAsia="仿宋"/>
          <w:sz w:val="28"/>
          <w:szCs w:val="28"/>
        </w:rPr>
        <w:t>教务系统</w:t>
      </w:r>
      <w:r>
        <w:rPr>
          <w:rFonts w:hint="eastAsia" w:ascii="仿宋" w:hAnsi="仿宋" w:eastAsia="仿宋"/>
          <w:sz w:val="28"/>
          <w:szCs w:val="28"/>
        </w:rPr>
        <w:t>使用学校</w:t>
      </w:r>
      <w:r>
        <w:rPr>
          <w:rFonts w:ascii="仿宋" w:hAnsi="仿宋" w:eastAsia="仿宋"/>
          <w:sz w:val="28"/>
          <w:szCs w:val="28"/>
        </w:rPr>
        <w:t>统一身份认证</w:t>
      </w:r>
      <w:r>
        <w:rPr>
          <w:rFonts w:hint="eastAsia" w:ascii="仿宋" w:hAnsi="仿宋" w:eastAsia="仿宋"/>
          <w:sz w:val="28"/>
          <w:szCs w:val="28"/>
        </w:rPr>
        <w:t>账号</w:t>
      </w:r>
      <w:r>
        <w:rPr>
          <w:rFonts w:ascii="仿宋" w:hAnsi="仿宋" w:eastAsia="仿宋"/>
          <w:sz w:val="28"/>
          <w:szCs w:val="28"/>
        </w:rPr>
        <w:t>密码登录。</w:t>
      </w:r>
    </w:p>
    <w:p w14:paraId="68AF79B3">
      <w:pPr>
        <w:pStyle w:val="4"/>
        <w:ind w:firstLine="643" w:firstLineChars="200"/>
      </w:pPr>
      <w:r>
        <w:t>2</w:t>
      </w:r>
      <w:r>
        <w:rPr>
          <w:rFonts w:hint="eastAsia"/>
        </w:rPr>
        <w:t>.校内</w:t>
      </w:r>
      <w:r>
        <w:t>登录</w:t>
      </w:r>
    </w:p>
    <w:p w14:paraId="0BB83647">
      <w:pPr>
        <w:spacing w:line="329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直接地址</w:t>
      </w:r>
      <w:r>
        <w:rPr>
          <w:rFonts w:ascii="仿宋" w:hAnsi="仿宋" w:eastAsia="仿宋"/>
          <w:sz w:val="28"/>
          <w:szCs w:val="28"/>
        </w:rPr>
        <w:t>访问</w:t>
      </w:r>
      <w:r>
        <w:rPr>
          <w:rFonts w:hint="eastAsia" w:ascii="仿宋" w:hAnsi="仿宋" w:eastAsia="仿宋"/>
          <w:sz w:val="28"/>
          <w:szCs w:val="28"/>
        </w:rPr>
        <w:t>：</w:t>
      </w:r>
      <w:r>
        <w:fldChar w:fldCharType="begin"/>
      </w:r>
      <w:r>
        <w:instrText xml:space="preserve"> HYPERLINK "http://jwxt.swufe.edu.cn/" </w:instrText>
      </w:r>
      <w:r>
        <w:fldChar w:fldCharType="separate"/>
      </w:r>
      <w:r>
        <w:rPr>
          <w:rStyle w:val="12"/>
          <w:rFonts w:hint="eastAsia" w:ascii="仿宋" w:hAnsi="仿宋" w:eastAsia="仿宋"/>
          <w:sz w:val="28"/>
          <w:szCs w:val="28"/>
        </w:rPr>
        <w:t>http://jwxt.swufe.edu.cn/</w:t>
      </w:r>
      <w:r>
        <w:rPr>
          <w:rStyle w:val="12"/>
          <w:rFonts w:hint="eastAsia" w:ascii="仿宋" w:hAnsi="仿宋" w:eastAsia="仿宋"/>
          <w:sz w:val="28"/>
          <w:szCs w:val="28"/>
        </w:rPr>
        <w:fldChar w:fldCharType="end"/>
      </w:r>
    </w:p>
    <w:p w14:paraId="36A7CBDA">
      <w:pPr>
        <w:spacing w:line="329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或者</w:t>
      </w:r>
      <w:r>
        <w:rPr>
          <w:rFonts w:ascii="仿宋" w:hAnsi="仿宋" w:eastAsia="仿宋"/>
          <w:sz w:val="28"/>
          <w:szCs w:val="28"/>
        </w:rPr>
        <w:t>通过教务处主页</w:t>
      </w:r>
      <w:r>
        <w:rPr>
          <w:rFonts w:hint="eastAsia" w:ascii="仿宋" w:hAnsi="仿宋" w:eastAsia="仿宋"/>
          <w:sz w:val="28"/>
          <w:szCs w:val="28"/>
        </w:rPr>
        <w:t>（</w:t>
      </w:r>
      <w:r>
        <w:fldChar w:fldCharType="begin"/>
      </w:r>
      <w:r>
        <w:instrText xml:space="preserve"> HYPERLINK "https://jwc.swufe.edu.cn/" </w:instrText>
      </w:r>
      <w:r>
        <w:fldChar w:fldCharType="separate"/>
      </w:r>
      <w:r>
        <w:rPr>
          <w:rStyle w:val="12"/>
          <w:rFonts w:ascii="仿宋" w:hAnsi="仿宋" w:eastAsia="仿宋"/>
          <w:sz w:val="28"/>
          <w:szCs w:val="28"/>
        </w:rPr>
        <w:t>http</w:t>
      </w:r>
      <w:r>
        <w:rPr>
          <w:rStyle w:val="12"/>
          <w:rFonts w:hint="eastAsia" w:ascii="仿宋" w:hAnsi="仿宋" w:eastAsia="仿宋"/>
          <w:sz w:val="28"/>
          <w:szCs w:val="28"/>
        </w:rPr>
        <w:t>s</w:t>
      </w:r>
      <w:r>
        <w:rPr>
          <w:rStyle w:val="12"/>
          <w:rFonts w:ascii="仿宋" w:hAnsi="仿宋" w:eastAsia="仿宋"/>
          <w:sz w:val="28"/>
          <w:szCs w:val="28"/>
        </w:rPr>
        <w:t>://jwc.swufe.edu.cn</w:t>
      </w:r>
      <w:r>
        <w:rPr>
          <w:rStyle w:val="12"/>
          <w:rFonts w:ascii="仿宋" w:hAnsi="仿宋" w:eastAsia="仿宋"/>
          <w:sz w:val="28"/>
          <w:szCs w:val="28"/>
        </w:rPr>
        <w:fldChar w:fldCharType="end"/>
      </w:r>
      <w:r>
        <w:rPr>
          <w:rFonts w:hint="eastAsia" w:ascii="仿宋" w:hAnsi="仿宋" w:eastAsia="仿宋"/>
          <w:sz w:val="28"/>
          <w:szCs w:val="28"/>
        </w:rPr>
        <w:t>）</w:t>
      </w:r>
      <w:r>
        <w:rPr>
          <w:rFonts w:ascii="仿宋" w:hAnsi="仿宋" w:eastAsia="仿宋"/>
          <w:sz w:val="28"/>
          <w:szCs w:val="28"/>
        </w:rPr>
        <w:t>链接访问</w:t>
      </w:r>
      <w:r>
        <w:rPr>
          <w:rFonts w:hint="eastAsia" w:ascii="仿宋" w:hAnsi="仿宋" w:eastAsia="仿宋"/>
          <w:sz w:val="28"/>
          <w:szCs w:val="28"/>
        </w:rPr>
        <w:t>。</w:t>
      </w:r>
    </w:p>
    <w:p w14:paraId="3EB2997C">
      <w:pPr>
        <w:jc w:val="center"/>
        <w:rPr>
          <w:rFonts w:ascii="Arial" w:hAnsi="Arial" w:eastAsia="黑体"/>
          <w:b/>
          <w:sz w:val="32"/>
        </w:rPr>
      </w:pPr>
      <w:r>
        <w:rPr>
          <w:rFonts w:hint="eastAsia" w:ascii="Arial" w:hAnsi="Arial" w:eastAsia="黑体"/>
          <w:b/>
          <w:sz w:val="32"/>
        </w:rPr>
        <w:drawing>
          <wp:inline distT="0" distB="0" distL="114300" distR="114300">
            <wp:extent cx="5687695" cy="3040380"/>
            <wp:effectExtent l="0" t="0" r="8255" b="7620"/>
            <wp:docPr id="6" name="图片 6" descr="defbc1455d29af5a982b1af3209b8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defbc1455d29af5a982b1af3209b81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88000" cy="3040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6EE2B1">
      <w:pPr>
        <w:ind w:firstLine="480" w:firstLineChars="200"/>
        <w:rPr>
          <w:rFonts w:ascii="仿宋" w:hAnsi="仿宋" w:eastAsia="仿宋"/>
        </w:rPr>
      </w:pPr>
    </w:p>
    <w:p w14:paraId="48994E99">
      <w:pPr>
        <w:widowControl/>
        <w:jc w:val="left"/>
        <w:rPr>
          <w:rFonts w:ascii="仿宋" w:hAnsi="仿宋" w:eastAsia="仿宋"/>
        </w:rPr>
      </w:pPr>
      <w:r>
        <w:rPr>
          <w:rFonts w:ascii="仿宋" w:hAnsi="仿宋" w:eastAsia="仿宋"/>
        </w:rPr>
        <w:br w:type="page"/>
      </w:r>
    </w:p>
    <w:p w14:paraId="4EF9ECCA">
      <w:pPr>
        <w:spacing w:line="329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在登录</w:t>
      </w:r>
      <w:r>
        <w:rPr>
          <w:rFonts w:ascii="仿宋" w:hAnsi="仿宋" w:eastAsia="仿宋"/>
          <w:sz w:val="28"/>
          <w:szCs w:val="28"/>
        </w:rPr>
        <w:t>页面，输入统一身份认证</w:t>
      </w:r>
      <w:r>
        <w:rPr>
          <w:rFonts w:hint="eastAsia" w:ascii="仿宋" w:hAnsi="仿宋" w:eastAsia="仿宋"/>
          <w:sz w:val="28"/>
          <w:szCs w:val="28"/>
        </w:rPr>
        <w:t>账号密码，登录系统。</w:t>
      </w:r>
    </w:p>
    <w:p w14:paraId="740EB10F">
      <w:pPr>
        <w:jc w:val="center"/>
        <w:rPr>
          <w:rFonts w:ascii="Arial" w:hAnsi="Arial" w:eastAsia="黑体"/>
          <w:b/>
          <w:sz w:val="32"/>
        </w:rPr>
      </w:pPr>
      <w:r>
        <w:rPr>
          <w:rFonts w:ascii="Arial" w:hAnsi="Arial" w:eastAsia="黑体"/>
          <w:b/>
          <w:sz w:val="32"/>
        </w:rPr>
        <w:drawing>
          <wp:inline distT="0" distB="0" distL="114300" distR="114300">
            <wp:extent cx="5687695" cy="4276090"/>
            <wp:effectExtent l="0" t="0" r="8255" b="0"/>
            <wp:docPr id="7" name="图片 7" descr="f83c4f7925d56996adecdb52e4e0e6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f83c4f7925d56996adecdb52e4e0e6b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88000" cy="42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3FB2CF">
      <w:pPr>
        <w:jc w:val="center"/>
        <w:rPr>
          <w:rFonts w:ascii="Arial" w:hAnsi="Arial" w:eastAsia="黑体"/>
          <w:b/>
          <w:sz w:val="32"/>
        </w:rPr>
      </w:pPr>
    </w:p>
    <w:p w14:paraId="77548871">
      <w:pPr>
        <w:pStyle w:val="4"/>
        <w:ind w:firstLine="643" w:firstLineChars="200"/>
      </w:pPr>
      <w:r>
        <w:t>3.</w:t>
      </w:r>
      <w:r>
        <w:rPr>
          <w:rFonts w:hint="eastAsia"/>
        </w:rPr>
        <w:t>校外</w:t>
      </w:r>
      <w:r>
        <w:t>登录</w:t>
      </w:r>
    </w:p>
    <w:p w14:paraId="78355EBC">
      <w:pPr>
        <w:spacing w:line="329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登录WebVPN：</w:t>
      </w:r>
      <w:r>
        <w:fldChar w:fldCharType="begin"/>
      </w:r>
      <w:r>
        <w:instrText xml:space="preserve"> HYPERLINK "https://webvpn.swufe.edu.cn" </w:instrText>
      </w:r>
      <w:r>
        <w:fldChar w:fldCharType="separate"/>
      </w:r>
      <w:r>
        <w:rPr>
          <w:rStyle w:val="12"/>
          <w:rFonts w:hint="eastAsia" w:ascii="仿宋" w:hAnsi="仿宋" w:eastAsia="仿宋"/>
          <w:sz w:val="28"/>
          <w:szCs w:val="28"/>
        </w:rPr>
        <w:t>https://</w:t>
      </w:r>
      <w:r>
        <w:rPr>
          <w:rStyle w:val="12"/>
          <w:rFonts w:ascii="仿宋" w:hAnsi="仿宋" w:eastAsia="仿宋"/>
          <w:sz w:val="28"/>
          <w:szCs w:val="28"/>
        </w:rPr>
        <w:t>webvpn.swufe.edu.cn</w:t>
      </w:r>
      <w:r>
        <w:rPr>
          <w:rStyle w:val="12"/>
          <w:rFonts w:ascii="仿宋" w:hAnsi="仿宋" w:eastAsia="仿宋"/>
          <w:sz w:val="28"/>
          <w:szCs w:val="28"/>
        </w:rPr>
        <w:fldChar w:fldCharType="end"/>
      </w:r>
    </w:p>
    <w:p w14:paraId="248625CF">
      <w:pPr>
        <w:spacing w:line="329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在VPN登录</w:t>
      </w:r>
      <w:r>
        <w:rPr>
          <w:rFonts w:ascii="仿宋" w:hAnsi="仿宋" w:eastAsia="仿宋"/>
          <w:sz w:val="28"/>
          <w:szCs w:val="28"/>
        </w:rPr>
        <w:t>门户中</w:t>
      </w:r>
      <w:r>
        <w:rPr>
          <w:rFonts w:hint="eastAsia" w:ascii="仿宋" w:hAnsi="仿宋" w:eastAsia="仿宋"/>
          <w:sz w:val="28"/>
          <w:szCs w:val="28"/>
        </w:rPr>
        <w:t>的</w:t>
      </w:r>
      <w:r>
        <w:rPr>
          <w:rFonts w:ascii="仿宋" w:hAnsi="仿宋" w:eastAsia="仿宋"/>
          <w:sz w:val="28"/>
          <w:szCs w:val="28"/>
        </w:rPr>
        <w:t>“</w:t>
      </w:r>
      <w:r>
        <w:rPr>
          <w:rFonts w:hint="eastAsia" w:ascii="仿宋" w:hAnsi="仿宋" w:eastAsia="仿宋"/>
          <w:sz w:val="28"/>
          <w:szCs w:val="28"/>
        </w:rPr>
        <w:t>教务处</w:t>
      </w:r>
      <w:r>
        <w:rPr>
          <w:rFonts w:ascii="仿宋" w:hAnsi="仿宋" w:eastAsia="仿宋"/>
          <w:sz w:val="28"/>
          <w:szCs w:val="28"/>
        </w:rPr>
        <w:t>”</w:t>
      </w:r>
      <w:r>
        <w:rPr>
          <w:rFonts w:hint="eastAsia" w:ascii="仿宋" w:hAnsi="仿宋" w:eastAsia="仿宋"/>
          <w:sz w:val="28"/>
          <w:szCs w:val="28"/>
        </w:rPr>
        <w:t>栏目</w:t>
      </w:r>
      <w:r>
        <w:rPr>
          <w:rFonts w:ascii="仿宋" w:hAnsi="仿宋" w:eastAsia="仿宋"/>
          <w:sz w:val="28"/>
          <w:szCs w:val="28"/>
        </w:rPr>
        <w:t>下，找到</w:t>
      </w:r>
      <w:r>
        <w:rPr>
          <w:rFonts w:hint="eastAsia" w:ascii="仿宋" w:hAnsi="仿宋" w:eastAsia="仿宋"/>
          <w:sz w:val="28"/>
          <w:szCs w:val="28"/>
        </w:rPr>
        <w:t>并</w:t>
      </w:r>
      <w:r>
        <w:rPr>
          <w:rFonts w:ascii="仿宋" w:hAnsi="仿宋" w:eastAsia="仿宋"/>
          <w:sz w:val="28"/>
          <w:szCs w:val="28"/>
        </w:rPr>
        <w:t>打开“</w:t>
      </w:r>
      <w:r>
        <w:rPr>
          <w:rFonts w:hint="eastAsia" w:ascii="仿宋" w:hAnsi="仿宋" w:eastAsia="仿宋"/>
          <w:sz w:val="28"/>
          <w:szCs w:val="28"/>
        </w:rPr>
        <w:t>本科</w:t>
      </w:r>
      <w:r>
        <w:rPr>
          <w:rFonts w:ascii="仿宋" w:hAnsi="仿宋" w:eastAsia="仿宋"/>
          <w:sz w:val="28"/>
          <w:szCs w:val="28"/>
        </w:rPr>
        <w:t>新系统”</w:t>
      </w:r>
      <w:r>
        <w:rPr>
          <w:rFonts w:hint="eastAsia" w:ascii="仿宋" w:hAnsi="仿宋" w:eastAsia="仿宋"/>
          <w:sz w:val="28"/>
          <w:szCs w:val="28"/>
        </w:rPr>
        <w:t>，然后</w:t>
      </w:r>
      <w:r>
        <w:rPr>
          <w:rFonts w:ascii="仿宋" w:hAnsi="仿宋" w:eastAsia="仿宋"/>
          <w:sz w:val="28"/>
          <w:szCs w:val="28"/>
        </w:rPr>
        <w:t>使用</w:t>
      </w:r>
      <w:r>
        <w:rPr>
          <w:rFonts w:hint="eastAsia" w:ascii="仿宋" w:hAnsi="仿宋" w:eastAsia="仿宋"/>
          <w:sz w:val="28"/>
          <w:szCs w:val="28"/>
        </w:rPr>
        <w:t>统一身份认证账号密码</w:t>
      </w:r>
      <w:r>
        <w:rPr>
          <w:rFonts w:ascii="仿宋" w:hAnsi="仿宋" w:eastAsia="仿宋"/>
          <w:sz w:val="28"/>
          <w:szCs w:val="28"/>
        </w:rPr>
        <w:t>登录。</w:t>
      </w:r>
    </w:p>
    <w:p w14:paraId="3D87C20B">
      <w:pPr>
        <w:jc w:val="center"/>
        <w:rPr>
          <w:rFonts w:ascii="Arial" w:hAnsi="Arial" w:eastAsia="黑体"/>
          <w:b/>
          <w:sz w:val="32"/>
        </w:rPr>
      </w:pPr>
      <w:r>
        <w:drawing>
          <wp:inline distT="0" distB="0" distL="0" distR="0">
            <wp:extent cx="5687695" cy="2666365"/>
            <wp:effectExtent l="0" t="0" r="8255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88000" cy="2666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485C6C">
      <w:pPr>
        <w:pStyle w:val="3"/>
        <w:ind w:firstLine="643" w:firstLineChars="200"/>
      </w:pPr>
      <w:r>
        <w:rPr>
          <w:rFonts w:hint="eastAsia"/>
        </w:rPr>
        <w:t>二、系统操作</w:t>
      </w:r>
    </w:p>
    <w:p w14:paraId="781F07C7">
      <w:pPr>
        <w:pStyle w:val="4"/>
        <w:ind w:firstLine="643" w:firstLineChars="200"/>
      </w:pPr>
      <w:r>
        <w:rPr>
          <w:rFonts w:hint="eastAsia"/>
        </w:rPr>
        <w:t>1</w:t>
      </w:r>
      <w:r>
        <w:t>.</w:t>
      </w:r>
      <w:r>
        <w:rPr>
          <w:rFonts w:hint="eastAsia"/>
        </w:rPr>
        <w:t>系统首页</w:t>
      </w:r>
    </w:p>
    <w:p w14:paraId="0F664017">
      <w:pPr>
        <w:tabs>
          <w:tab w:val="left" w:pos="459"/>
        </w:tabs>
        <w:jc w:val="left"/>
      </w:pPr>
      <w:r>
        <w:rPr>
          <w:rFonts w:hint="eastAsia"/>
        </w:rPr>
        <w:tab/>
      </w:r>
      <w:r>
        <w:rPr>
          <w:rFonts w:hint="eastAsia" w:ascii="仿宋" w:hAnsi="仿宋" w:eastAsia="仿宋"/>
        </w:rPr>
        <w:t>点击“选课”-“自主选课”，进入选课界面</w:t>
      </w:r>
    </w:p>
    <w:p w14:paraId="1DDF272A">
      <w:pPr>
        <w:jc w:val="center"/>
      </w:pPr>
      <w:r>
        <w:drawing>
          <wp:inline distT="0" distB="0" distL="0" distR="0">
            <wp:extent cx="5274310" cy="1848485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48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D6019D">
      <w:pPr>
        <w:spacing w:line="329" w:lineRule="auto"/>
        <w:ind w:firstLine="480" w:firstLineChars="20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点击“信息查询”-“个人课表查询”，查看个人课表。默认为表格模式，可切换为列表模式，或者输出为PDF。</w:t>
      </w:r>
    </w:p>
    <w:p w14:paraId="7D048F56">
      <w:pPr>
        <w:spacing w:line="329" w:lineRule="auto"/>
        <w:ind w:firstLine="480" w:firstLineChars="200"/>
        <w:rPr>
          <w:rFonts w:ascii="仿宋" w:hAnsi="仿宋" w:eastAsia="仿宋"/>
        </w:rPr>
      </w:pPr>
      <w:r>
        <w:drawing>
          <wp:inline distT="0" distB="0" distL="0" distR="0">
            <wp:extent cx="5274310" cy="1704340"/>
            <wp:effectExtent l="0" t="0" r="254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04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9E0C28">
      <w:pPr>
        <w:spacing w:line="329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“自主选课”页面与“个人课表查询”页面可作为浏览器标签页，同时打开，随时切换查看。</w:t>
      </w:r>
    </w:p>
    <w:p w14:paraId="7D4AD3F1">
      <w:pPr>
        <w:spacing w:line="329" w:lineRule="auto"/>
        <w:ind w:firstLine="480" w:firstLineChars="200"/>
        <w:rPr>
          <w:rFonts w:ascii="仿宋" w:hAnsi="仿宋" w:eastAsia="仿宋"/>
        </w:rPr>
      </w:pPr>
      <w:r>
        <w:drawing>
          <wp:inline distT="0" distB="0" distL="0" distR="0">
            <wp:extent cx="5274310" cy="3873500"/>
            <wp:effectExtent l="0" t="0" r="254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6841" cy="3875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5EDC2B">
      <w:pPr>
        <w:pStyle w:val="4"/>
        <w:ind w:firstLine="643" w:firstLineChars="200"/>
      </w:pPr>
      <w:r>
        <w:rPr>
          <w:rFonts w:hint="eastAsia"/>
        </w:rPr>
        <w:t>2.自主选课</w:t>
      </w:r>
    </w:p>
    <w:p w14:paraId="19EE41FF">
      <w:pPr>
        <w:ind w:firstLine="480" w:firstLineChars="200"/>
        <w:rPr>
          <w:b/>
        </w:rPr>
      </w:pPr>
      <w:r>
        <w:rPr>
          <w:rFonts w:hint="eastAsia"/>
          <w:b/>
        </w:rPr>
        <w:t>1）课程筛选区域</w:t>
      </w:r>
    </w:p>
    <w:p w14:paraId="6823265F">
      <w:pPr>
        <w:jc w:val="center"/>
      </w:pPr>
      <w:r>
        <w:drawing>
          <wp:inline distT="0" distB="0" distL="0" distR="0">
            <wp:extent cx="5436870" cy="350583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rcRect t="1287"/>
                    <a:stretch>
                      <a:fillRect/>
                    </a:stretch>
                  </pic:blipFill>
                  <pic:spPr>
                    <a:xfrm>
                      <a:off x="0" y="0"/>
                      <a:ext cx="5444378" cy="3505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DA23ED">
      <w:pPr>
        <w:spacing w:line="329" w:lineRule="auto"/>
        <w:ind w:firstLine="48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</w:rPr>
        <w:t>①</w:t>
      </w:r>
      <w:r>
        <w:rPr>
          <w:rFonts w:hint="eastAsia" w:ascii="仿宋" w:hAnsi="仿宋" w:eastAsia="仿宋"/>
          <w:sz w:val="28"/>
          <w:szCs w:val="28"/>
        </w:rPr>
        <w:t>查询条件区域，可按开课学院、上课星期、节次、有无余量、上课时间冲突条件筛选出自己想选择的课程（默认为所有符合自己选课条件的课程）。</w:t>
      </w:r>
    </w:p>
    <w:p w14:paraId="54F55C82">
      <w:pPr>
        <w:spacing w:line="329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②当前选课类型的基本信息。</w:t>
      </w:r>
    </w:p>
    <w:p w14:paraId="5FCE8E4F">
      <w:pPr>
        <w:spacing w:line="329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③不同的可选课类型，只在选课时间开放阶段显示本类型，不同类型页签不能频繁切换。</w:t>
      </w:r>
    </w:p>
    <w:p w14:paraId="56CB6F6F">
      <w:pPr>
        <w:spacing w:line="329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④已选课程信息，可展开查看已选择的课程，可在该界面退选课程。</w:t>
      </w:r>
    </w:p>
    <w:p w14:paraId="04A7F615">
      <w:pPr>
        <w:spacing w:line="329" w:lineRule="auto"/>
        <w:ind w:firstLine="562" w:firstLineChars="200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2）选课区域</w:t>
      </w:r>
    </w:p>
    <w:p w14:paraId="27C5B610">
      <w:pPr>
        <w:jc w:val="center"/>
      </w:pPr>
      <w:r>
        <w:drawing>
          <wp:inline distT="0" distB="0" distL="114300" distR="114300">
            <wp:extent cx="5687695" cy="2840355"/>
            <wp:effectExtent l="0" t="0" r="8255" b="0"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88000" cy="2840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6D689">
      <w:pPr>
        <w:spacing w:line="329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经过课程筛选区域设置筛选条件，并点击“查询”之后，将自动收起上方的筛选区域（如需重新筛选，可点击“展开”），展示下方的选课区域。</w:t>
      </w:r>
    </w:p>
    <w:p w14:paraId="79303230">
      <w:pPr>
        <w:spacing w:line="329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选课区域每个页签对应一种课程类型，每种课程类型的选课方式都是统一的：</w:t>
      </w:r>
    </w:p>
    <w:p w14:paraId="054E63DD">
      <w:pPr>
        <w:spacing w:line="329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①当门课程可选开课教学班个数</w:t>
      </w:r>
    </w:p>
    <w:p w14:paraId="734291A2">
      <w:pPr>
        <w:spacing w:line="329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②当门课程选课状态</w:t>
      </w:r>
    </w:p>
    <w:p w14:paraId="4C9565CC">
      <w:pPr>
        <w:spacing w:line="329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③点击该按钮展开可选教学班详情</w:t>
      </w:r>
    </w:p>
    <w:p w14:paraId="46E07CA3">
      <w:pPr>
        <w:spacing w:line="329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④查看教学班任课老师，上课时间、地点，点击“选课”按钮进行选课，选课成功该按钮会变成“退课”，如果与已选课程上课冲突，界面会有提示并且选课失败。</w:t>
      </w:r>
    </w:p>
    <w:p w14:paraId="45832F5F">
      <w:pPr>
        <w:spacing w:line="329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⑤点击“点此查看更多”会加载其他可选教学班</w:t>
      </w:r>
    </w:p>
    <w:p w14:paraId="0DE82FBB">
      <w:pPr>
        <w:spacing w:line="329" w:lineRule="auto"/>
        <w:ind w:firstLine="562" w:firstLineChars="200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3）课程类型</w:t>
      </w:r>
    </w:p>
    <w:p w14:paraId="7A3AD64A">
      <w:pPr>
        <w:spacing w:line="329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课程类型分为主修课程、板块课、公选课（自由选修课/通识选修课）、特殊课程等等类型。各类型的具体选课要求，可参照选课通知正文的介绍，并最终以自己年级专业的培养方案要求为准。</w:t>
      </w:r>
    </w:p>
    <w:sectPr>
      <w:footerReference r:id="rId3" w:type="default"/>
      <w:pgSz w:w="11906" w:h="16838"/>
      <w:pgMar w:top="1440" w:right="1418" w:bottom="1440" w:left="1418" w:header="851" w:footer="992" w:gutter="0"/>
      <w:cols w:space="425" w:num="1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806168034"/>
      <w:docPartObj>
        <w:docPartGallery w:val="autotext"/>
      </w:docPartObj>
    </w:sdtPr>
    <w:sdtContent>
      <w:p w14:paraId="2E30EB8E">
        <w:pPr>
          <w:pStyle w:val="8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71D436A3">
    <w:pPr>
      <w:pStyle w:val="8"/>
      <w:jc w:val="center"/>
      <w:rPr>
        <w:rFonts w:ascii="Times New Roman" w:hAnsi="Times New Roman" w:cs="Times New Roman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419402A"/>
    <w:rsid w:val="000201A5"/>
    <w:rsid w:val="00105259"/>
    <w:rsid w:val="00111351"/>
    <w:rsid w:val="002318C0"/>
    <w:rsid w:val="00265578"/>
    <w:rsid w:val="002B1638"/>
    <w:rsid w:val="003D3007"/>
    <w:rsid w:val="003E748E"/>
    <w:rsid w:val="00471A60"/>
    <w:rsid w:val="004C1E87"/>
    <w:rsid w:val="004F50D4"/>
    <w:rsid w:val="00507C64"/>
    <w:rsid w:val="00573DA1"/>
    <w:rsid w:val="00631285"/>
    <w:rsid w:val="00636DFD"/>
    <w:rsid w:val="00645149"/>
    <w:rsid w:val="0065672A"/>
    <w:rsid w:val="00712496"/>
    <w:rsid w:val="007461AA"/>
    <w:rsid w:val="007A2AF1"/>
    <w:rsid w:val="00887C97"/>
    <w:rsid w:val="008A33D0"/>
    <w:rsid w:val="008D2073"/>
    <w:rsid w:val="00904D3A"/>
    <w:rsid w:val="009F6203"/>
    <w:rsid w:val="00A166D1"/>
    <w:rsid w:val="00B573E6"/>
    <w:rsid w:val="00B928B6"/>
    <w:rsid w:val="00C06396"/>
    <w:rsid w:val="00CF21A4"/>
    <w:rsid w:val="00D55771"/>
    <w:rsid w:val="00D6540F"/>
    <w:rsid w:val="00DA5D99"/>
    <w:rsid w:val="00DD6053"/>
    <w:rsid w:val="00DE45B8"/>
    <w:rsid w:val="00E459A6"/>
    <w:rsid w:val="00F10CC8"/>
    <w:rsid w:val="00F31413"/>
    <w:rsid w:val="00F52D63"/>
    <w:rsid w:val="00F556BD"/>
    <w:rsid w:val="00F97645"/>
    <w:rsid w:val="02DB5A44"/>
    <w:rsid w:val="054B35C3"/>
    <w:rsid w:val="0AC459AA"/>
    <w:rsid w:val="0C7927C4"/>
    <w:rsid w:val="1542409B"/>
    <w:rsid w:val="181F7DD6"/>
    <w:rsid w:val="19D32B71"/>
    <w:rsid w:val="1E7834EE"/>
    <w:rsid w:val="22DF52FB"/>
    <w:rsid w:val="2419402A"/>
    <w:rsid w:val="2536529E"/>
    <w:rsid w:val="3110648D"/>
    <w:rsid w:val="36BB5604"/>
    <w:rsid w:val="376B6DC7"/>
    <w:rsid w:val="3825542A"/>
    <w:rsid w:val="3C4936B2"/>
    <w:rsid w:val="3F933314"/>
    <w:rsid w:val="46427FBB"/>
    <w:rsid w:val="4E611D50"/>
    <w:rsid w:val="4FD63877"/>
    <w:rsid w:val="55A22848"/>
    <w:rsid w:val="5B611311"/>
    <w:rsid w:val="5BA02E96"/>
    <w:rsid w:val="5CCB3488"/>
    <w:rsid w:val="60627DEA"/>
    <w:rsid w:val="624A3B5C"/>
    <w:rsid w:val="64364A3B"/>
    <w:rsid w:val="64633CB5"/>
    <w:rsid w:val="656A4E06"/>
    <w:rsid w:val="6BF608B1"/>
    <w:rsid w:val="6DF826BE"/>
    <w:rsid w:val="72B95B4A"/>
    <w:rsid w:val="72C5052C"/>
    <w:rsid w:val="755E262F"/>
    <w:rsid w:val="768929E4"/>
    <w:rsid w:val="770519A8"/>
    <w:rsid w:val="7981120E"/>
    <w:rsid w:val="7E44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nhideWhenUsed="0" w:uiPriority="0" w:semiHidden="0" w:name="Table Subtle 2"/>
    <w:lsdException w:uiPriority="0" w:name="Table Web 1"/>
    <w:lsdException w:uiPriority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微软雅黑" w:cs="微软雅黑" w:asciiTheme="minorHAnsi" w:hAnsiTheme="minorHAns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40" w:beforeLines="100" w:after="240" w:afterLines="100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120" w:beforeLines="50" w:after="120" w:afterLines="50"/>
      <w:jc w:val="left"/>
      <w:outlineLvl w:val="2"/>
    </w:pPr>
    <w:rPr>
      <w:rFonts w:ascii="Times New Roman" w:hAnsi="Times New Roman" w:eastAsia="楷体" w:cs="Times New Roman"/>
      <w:b/>
      <w:sz w:val="32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unhideWhenUsed/>
    <w:qFormat/>
    <w:uiPriority w:val="0"/>
    <w:pPr>
      <w:keepNext/>
      <w:keepLines/>
      <w:spacing w:before="280" w:after="290" w:line="372" w:lineRule="auto"/>
      <w:outlineLvl w:val="4"/>
    </w:pPr>
    <w:rPr>
      <w:b/>
      <w:sz w:val="28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alloon Text"/>
    <w:basedOn w:val="1"/>
    <w:link w:val="15"/>
    <w:qFormat/>
    <w:uiPriority w:val="0"/>
    <w:rPr>
      <w:sz w:val="18"/>
      <w:szCs w:val="18"/>
    </w:rPr>
  </w:style>
  <w:style w:type="paragraph" w:styleId="8">
    <w:name w:val="footer"/>
    <w:basedOn w:val="1"/>
    <w:link w:val="14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2">
    <w:name w:val="Hyperlink"/>
    <w:basedOn w:val="11"/>
    <w:qFormat/>
    <w:uiPriority w:val="0"/>
    <w:rPr>
      <w:color w:val="0000FF"/>
      <w:u w:val="single"/>
    </w:rPr>
  </w:style>
  <w:style w:type="character" w:customStyle="1" w:styleId="13">
    <w:name w:val="页眉 字符"/>
    <w:basedOn w:val="11"/>
    <w:link w:val="9"/>
    <w:qFormat/>
    <w:uiPriority w:val="0"/>
    <w:rPr>
      <w:rFonts w:eastAsia="微软雅黑" w:cs="微软雅黑" w:asciiTheme="minorHAnsi" w:hAnsiTheme="minorHAnsi"/>
      <w:kern w:val="2"/>
      <w:sz w:val="18"/>
      <w:szCs w:val="18"/>
    </w:rPr>
  </w:style>
  <w:style w:type="character" w:customStyle="1" w:styleId="14">
    <w:name w:val="页脚 字符"/>
    <w:basedOn w:val="11"/>
    <w:link w:val="8"/>
    <w:qFormat/>
    <w:uiPriority w:val="99"/>
    <w:rPr>
      <w:rFonts w:eastAsia="微软雅黑" w:cs="微软雅黑" w:asciiTheme="minorHAnsi" w:hAnsiTheme="minorHAnsi"/>
      <w:kern w:val="2"/>
      <w:sz w:val="18"/>
      <w:szCs w:val="18"/>
    </w:rPr>
  </w:style>
  <w:style w:type="character" w:customStyle="1" w:styleId="15">
    <w:name w:val="批注框文本 字符"/>
    <w:basedOn w:val="11"/>
    <w:link w:val="7"/>
    <w:qFormat/>
    <w:uiPriority w:val="0"/>
    <w:rPr>
      <w:rFonts w:eastAsia="微软雅黑" w:cs="微软雅黑" w:asciiTheme="minorHAnsi" w:hAnsiTheme="minorHAnsi"/>
      <w:kern w:val="2"/>
      <w:sz w:val="18"/>
      <w:szCs w:val="18"/>
    </w:rPr>
  </w:style>
  <w:style w:type="character" w:customStyle="1" w:styleId="16">
    <w:name w:val="未处理的提及1"/>
    <w:basedOn w:val="11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6</Pages>
  <Words>831</Words>
  <Characters>918</Characters>
  <Lines>7</Lines>
  <Paragraphs>2</Paragraphs>
  <TotalTime>37</TotalTime>
  <ScaleCrop>false</ScaleCrop>
  <LinksUpToDate>false</LinksUpToDate>
  <CharactersWithSpaces>919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2025-06-10T01:11:00Z</dcterms:created>
  <dc:creator>周于杰</dc:creator>
  <cp:lastModifiedBy>何丹苹</cp:lastModifiedBy>
  <dcterms:modified xsi:type="dcterms:W3CDTF">2026-09-01T02:47:37Z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53330A8AF3284429B44A0DE30557A51C_13</vt:lpwstr>
  </property>
  <property fmtid="{D5CDD505-2E9C-101B-9397-08002B2CF9AE}" pid="4" name="KSOTemplateDocerSaveRecord">
    <vt:lpwstr>eyJoZGlkIjoiOTk5OTI4NzZjYjVkYzNlNWY0YjMxMWY0MzhiYWZiMTEiLCJ1c2VySWQiOiIxNjkyNDc2NjE0In0=</vt:lpwstr>
  </property>
</Properties>
</file>