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07" w:rsidRDefault="00394048" w:rsidP="00394048">
      <w:pPr>
        <w:ind w:firstLine="723"/>
        <w:jc w:val="center"/>
      </w:pPr>
      <w:bookmarkStart w:id="0" w:name="_GoBack"/>
      <w:r w:rsidRPr="002915C0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2006年省级教学改革项目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6"/>
        <w:gridCol w:w="1695"/>
      </w:tblGrid>
      <w:tr w:rsidR="00A85B1D" w:rsidTr="00B30D72">
        <w:trPr>
          <w:trHeight w:val="454"/>
        </w:trPr>
        <w:tc>
          <w:tcPr>
            <w:tcW w:w="6091" w:type="dxa"/>
          </w:tcPr>
          <w:bookmarkEnd w:id="0"/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《战略管理》课程教学体系的创新及教材建设研究</w:t>
            </w:r>
          </w:p>
        </w:tc>
        <w:tc>
          <w:tcPr>
            <w:tcW w:w="2976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工商管理学院</w:t>
            </w:r>
          </w:p>
        </w:tc>
        <w:tc>
          <w:tcPr>
            <w:tcW w:w="1695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黄旭</w:t>
            </w:r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硕士研究生课程教学质量保证与评价体系研究</w:t>
            </w:r>
          </w:p>
        </w:tc>
        <w:tc>
          <w:tcPr>
            <w:tcW w:w="2976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工商管理学院</w:t>
            </w:r>
          </w:p>
        </w:tc>
        <w:tc>
          <w:tcPr>
            <w:tcW w:w="1695" w:type="dxa"/>
          </w:tcPr>
          <w:p w:rsidR="00A85B1D" w:rsidRDefault="00A85B1D">
            <w:pPr>
              <w:ind w:firstLineChars="0" w:firstLine="0"/>
            </w:pPr>
            <w:proofErr w:type="gramStart"/>
            <w:r w:rsidRPr="002915C0">
              <w:rPr>
                <w:rFonts w:ascii="宋体" w:hAnsi="宋体" w:cs="宋体"/>
                <w:kern w:val="0"/>
                <w:szCs w:val="24"/>
              </w:rPr>
              <w:t>张宁俊</w:t>
            </w:r>
            <w:proofErr w:type="gramEnd"/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会计双语教学课程体系建设</w:t>
            </w:r>
          </w:p>
        </w:tc>
        <w:tc>
          <w:tcPr>
            <w:tcW w:w="2976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会计学院</w:t>
            </w:r>
          </w:p>
        </w:tc>
        <w:tc>
          <w:tcPr>
            <w:tcW w:w="1695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吕先</w:t>
            </w:r>
            <w:proofErr w:type="gramStart"/>
            <w:r w:rsidRPr="002915C0">
              <w:rPr>
                <w:rFonts w:ascii="宋体" w:hAnsi="宋体" w:cs="宋体"/>
                <w:kern w:val="0"/>
                <w:szCs w:val="24"/>
              </w:rPr>
              <w:t>锫</w:t>
            </w:r>
            <w:proofErr w:type="gramEnd"/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会计本科实践能力培养模式研究</w:t>
            </w:r>
          </w:p>
        </w:tc>
        <w:tc>
          <w:tcPr>
            <w:tcW w:w="2976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会计学院</w:t>
            </w:r>
          </w:p>
        </w:tc>
        <w:tc>
          <w:tcPr>
            <w:tcW w:w="1695" w:type="dxa"/>
          </w:tcPr>
          <w:p w:rsidR="00A85B1D" w:rsidRDefault="00A85B1D">
            <w:pPr>
              <w:ind w:firstLineChars="0" w:firstLine="0"/>
            </w:pPr>
            <w:proofErr w:type="gramStart"/>
            <w:r w:rsidRPr="002915C0">
              <w:rPr>
                <w:rFonts w:ascii="宋体" w:hAnsi="宋体" w:cs="宋体"/>
                <w:kern w:val="0"/>
                <w:szCs w:val="24"/>
              </w:rPr>
              <w:t>余海宗</w:t>
            </w:r>
            <w:proofErr w:type="gramEnd"/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关于《高等数学》教学的“评价主体多元化”研究</w:t>
            </w:r>
          </w:p>
        </w:tc>
        <w:tc>
          <w:tcPr>
            <w:tcW w:w="2976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经济数学学院</w:t>
            </w:r>
          </w:p>
        </w:tc>
        <w:tc>
          <w:tcPr>
            <w:tcW w:w="1695" w:type="dxa"/>
          </w:tcPr>
          <w:p w:rsidR="00A85B1D" w:rsidRDefault="00A85B1D">
            <w:pPr>
              <w:ind w:firstLineChars="0" w:firstLine="0"/>
            </w:pPr>
            <w:proofErr w:type="gramStart"/>
            <w:r w:rsidRPr="002915C0">
              <w:rPr>
                <w:rFonts w:ascii="宋体" w:hAnsi="宋体" w:cs="宋体"/>
                <w:kern w:val="0"/>
                <w:szCs w:val="24"/>
              </w:rPr>
              <w:t>王开弘</w:t>
            </w:r>
            <w:proofErr w:type="gramEnd"/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21世纪高校“数据结构”课程教学创新、教材建设与教学质量提高研究</w:t>
            </w:r>
          </w:p>
        </w:tc>
        <w:tc>
          <w:tcPr>
            <w:tcW w:w="2976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经济信息工程学院</w:t>
            </w:r>
          </w:p>
        </w:tc>
        <w:tc>
          <w:tcPr>
            <w:tcW w:w="1695" w:type="dxa"/>
          </w:tcPr>
          <w:p w:rsidR="00A85B1D" w:rsidRDefault="00A85B1D">
            <w:pPr>
              <w:ind w:firstLineChars="0" w:firstLine="0"/>
            </w:pPr>
            <w:r w:rsidRPr="002915C0">
              <w:rPr>
                <w:rFonts w:ascii="宋体" w:hAnsi="宋体" w:cs="宋体"/>
                <w:kern w:val="0"/>
                <w:szCs w:val="24"/>
              </w:rPr>
              <w:t>周启海</w:t>
            </w:r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孜孜以求? 传承历史 打造研究型货币与金融统计学课程</w:t>
            </w:r>
          </w:p>
        </w:tc>
        <w:tc>
          <w:tcPr>
            <w:tcW w:w="2976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统计学院</w:t>
            </w:r>
          </w:p>
        </w:tc>
        <w:tc>
          <w:tcPr>
            <w:tcW w:w="1695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聂富强</w:t>
            </w:r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《货币金融学》案例教学探索</w:t>
            </w:r>
          </w:p>
        </w:tc>
        <w:tc>
          <w:tcPr>
            <w:tcW w:w="2976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金融学院</w:t>
            </w:r>
          </w:p>
        </w:tc>
        <w:tc>
          <w:tcPr>
            <w:tcW w:w="1695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李燕君</w:t>
            </w:r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自主学习模式下,如何有效培养学生英语口语交际能力</w:t>
            </w:r>
          </w:p>
        </w:tc>
        <w:tc>
          <w:tcPr>
            <w:tcW w:w="2976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经贸外语学院</w:t>
            </w:r>
          </w:p>
        </w:tc>
        <w:tc>
          <w:tcPr>
            <w:tcW w:w="1695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邓海</w:t>
            </w:r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非英语专业研究生英语教学改革</w:t>
            </w:r>
          </w:p>
        </w:tc>
        <w:tc>
          <w:tcPr>
            <w:tcW w:w="2976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经贸外语学院</w:t>
            </w:r>
          </w:p>
        </w:tc>
        <w:tc>
          <w:tcPr>
            <w:tcW w:w="1695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张玲</w:t>
            </w:r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西南财经</w:t>
            </w:r>
            <w:proofErr w:type="gramStart"/>
            <w:r w:rsidRPr="002915C0">
              <w:rPr>
                <w:rFonts w:ascii="宋体" w:hAnsi="宋体" w:cs="宋体"/>
                <w:kern w:val="0"/>
                <w:szCs w:val="24"/>
              </w:rPr>
              <w:t>大学经贸</w:t>
            </w:r>
            <w:proofErr w:type="gramEnd"/>
            <w:r w:rsidRPr="002915C0">
              <w:rPr>
                <w:rFonts w:ascii="宋体" w:hAnsi="宋体" w:cs="宋体"/>
                <w:kern w:val="0"/>
                <w:szCs w:val="24"/>
              </w:rPr>
              <w:t>英语专业本科学生就业状况调查与培养模式创新的思考</w:t>
            </w:r>
          </w:p>
        </w:tc>
        <w:tc>
          <w:tcPr>
            <w:tcW w:w="2976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经贸外语学院</w:t>
            </w:r>
          </w:p>
        </w:tc>
        <w:tc>
          <w:tcPr>
            <w:tcW w:w="1695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段海燕</w:t>
            </w:r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财经院校通识教育改革的理论与实践研究</w:t>
            </w:r>
          </w:p>
        </w:tc>
        <w:tc>
          <w:tcPr>
            <w:tcW w:w="2976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教务处</w:t>
            </w:r>
          </w:p>
        </w:tc>
        <w:tc>
          <w:tcPr>
            <w:tcW w:w="1695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刘灿</w:t>
            </w:r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财经院校实践教学基地建设的现状及对策研究</w:t>
            </w:r>
          </w:p>
        </w:tc>
        <w:tc>
          <w:tcPr>
            <w:tcW w:w="2976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教务处</w:t>
            </w:r>
          </w:p>
        </w:tc>
        <w:tc>
          <w:tcPr>
            <w:tcW w:w="1695" w:type="dxa"/>
          </w:tcPr>
          <w:p w:rsidR="00A85B1D" w:rsidRPr="002915C0" w:rsidRDefault="00A85B1D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毛洪涛</w:t>
            </w:r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Pr="002915C0" w:rsidRDefault="00394048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构建基于财经教学体系的教学资源库</w:t>
            </w:r>
          </w:p>
        </w:tc>
        <w:tc>
          <w:tcPr>
            <w:tcW w:w="2976" w:type="dxa"/>
          </w:tcPr>
          <w:p w:rsidR="00A85B1D" w:rsidRPr="002915C0" w:rsidRDefault="00394048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经济管理实验教学中心</w:t>
            </w:r>
          </w:p>
        </w:tc>
        <w:tc>
          <w:tcPr>
            <w:tcW w:w="1695" w:type="dxa"/>
          </w:tcPr>
          <w:p w:rsidR="00A85B1D" w:rsidRPr="002915C0" w:rsidRDefault="00394048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曹旭斌</w:t>
            </w:r>
          </w:p>
        </w:tc>
      </w:tr>
      <w:tr w:rsidR="00A85B1D" w:rsidTr="00B30D72">
        <w:trPr>
          <w:trHeight w:val="454"/>
        </w:trPr>
        <w:tc>
          <w:tcPr>
            <w:tcW w:w="6091" w:type="dxa"/>
          </w:tcPr>
          <w:p w:rsidR="00A85B1D" w:rsidRPr="002915C0" w:rsidRDefault="00394048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高校教师教学训练体系建构与实践研究</w:t>
            </w:r>
          </w:p>
        </w:tc>
        <w:tc>
          <w:tcPr>
            <w:tcW w:w="2976" w:type="dxa"/>
          </w:tcPr>
          <w:p w:rsidR="00A85B1D" w:rsidRPr="002915C0" w:rsidRDefault="00394048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教学训练与评估中心</w:t>
            </w:r>
          </w:p>
        </w:tc>
        <w:tc>
          <w:tcPr>
            <w:tcW w:w="1695" w:type="dxa"/>
          </w:tcPr>
          <w:p w:rsidR="00A85B1D" w:rsidRPr="002915C0" w:rsidRDefault="00394048">
            <w:pPr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 w:rsidRPr="002915C0">
              <w:rPr>
                <w:rFonts w:ascii="宋体" w:hAnsi="宋体" w:cs="宋体"/>
                <w:kern w:val="0"/>
                <w:szCs w:val="24"/>
              </w:rPr>
              <w:t>宋光辉</w:t>
            </w:r>
          </w:p>
        </w:tc>
      </w:tr>
    </w:tbl>
    <w:p w:rsidR="00A85B1D" w:rsidRDefault="00A85B1D">
      <w:pPr>
        <w:ind w:firstLine="480"/>
      </w:pPr>
    </w:p>
    <w:sectPr w:rsidR="00A85B1D" w:rsidSect="00291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0F" w:rsidRDefault="0027250F" w:rsidP="00B30D72">
      <w:pPr>
        <w:spacing w:line="240" w:lineRule="auto"/>
        <w:ind w:firstLine="480"/>
      </w:pPr>
      <w:r>
        <w:separator/>
      </w:r>
    </w:p>
  </w:endnote>
  <w:endnote w:type="continuationSeparator" w:id="0">
    <w:p w:rsidR="0027250F" w:rsidRDefault="0027250F" w:rsidP="00B30D7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72" w:rsidRDefault="00B30D72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72" w:rsidRDefault="00B30D72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72" w:rsidRDefault="00B30D7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0F" w:rsidRDefault="0027250F" w:rsidP="00B30D72">
      <w:pPr>
        <w:spacing w:line="240" w:lineRule="auto"/>
        <w:ind w:firstLine="480"/>
      </w:pPr>
      <w:r>
        <w:separator/>
      </w:r>
    </w:p>
  </w:footnote>
  <w:footnote w:type="continuationSeparator" w:id="0">
    <w:p w:rsidR="0027250F" w:rsidRDefault="0027250F" w:rsidP="00B30D7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72" w:rsidRDefault="00B30D72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72" w:rsidRDefault="00B30D72" w:rsidP="00B30D72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72" w:rsidRDefault="00B30D7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C0"/>
    <w:rsid w:val="0027250F"/>
    <w:rsid w:val="002915C0"/>
    <w:rsid w:val="00293607"/>
    <w:rsid w:val="00394048"/>
    <w:rsid w:val="00A85B1D"/>
    <w:rsid w:val="00B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B3085-4749-4DB4-8DA8-51CCD944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0D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0D7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0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Leemay</dc:creator>
  <cp:keywords/>
  <dc:description/>
  <cp:lastModifiedBy>Ou Leemay</cp:lastModifiedBy>
  <cp:revision>3</cp:revision>
  <dcterms:created xsi:type="dcterms:W3CDTF">2018-10-11T06:48:00Z</dcterms:created>
  <dcterms:modified xsi:type="dcterms:W3CDTF">2018-10-11T06:59:00Z</dcterms:modified>
</cp:coreProperties>
</file>